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66" w:rsidRPr="00196908" w:rsidRDefault="00D4127A" w:rsidP="00196908">
      <w:pPr>
        <w:spacing w:after="0"/>
        <w:ind w:left="100" w:right="-20"/>
        <w:rPr>
          <w:rFonts w:eastAsia="Arial" w:cstheme="minorHAnsi"/>
          <w:b/>
          <w:bCs/>
          <w:sz w:val="28"/>
          <w:szCs w:val="28"/>
        </w:rPr>
      </w:pPr>
      <w:r w:rsidRPr="00196908">
        <w:rPr>
          <w:rFonts w:eastAsia="Arial" w:cstheme="minorHAnsi"/>
          <w:b/>
          <w:bCs/>
          <w:noProof/>
          <w:sz w:val="28"/>
          <w:szCs w:val="28"/>
          <w:lang w:val="en-GB" w:eastAsia="en-GB"/>
        </w:rPr>
        <w:drawing>
          <wp:anchor distT="0" distB="0" distL="114300" distR="114300" simplePos="0" relativeHeight="251659776" behindDoc="0" locked="0" layoutInCell="1" allowOverlap="1" wp14:anchorId="1505676E" wp14:editId="0B5DAC93">
            <wp:simplePos x="0" y="0"/>
            <wp:positionH relativeFrom="column">
              <wp:posOffset>3890645</wp:posOffset>
            </wp:positionH>
            <wp:positionV relativeFrom="page">
              <wp:posOffset>273050</wp:posOffset>
            </wp:positionV>
            <wp:extent cx="2385695" cy="11366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569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676B" w:rsidRPr="00FF1961" w:rsidRDefault="00196908" w:rsidP="00FF1961">
      <w:pPr>
        <w:pStyle w:val="Heading5"/>
        <w:spacing w:line="276" w:lineRule="auto"/>
        <w:rPr>
          <w:rFonts w:asciiTheme="minorHAnsi" w:hAnsiTheme="minorHAnsi" w:cstheme="minorHAnsi"/>
          <w:sz w:val="44"/>
          <w:szCs w:val="28"/>
        </w:rPr>
      </w:pPr>
      <w:bookmarkStart w:id="0" w:name="_Toc140669684"/>
      <w:r w:rsidRPr="00196908">
        <w:rPr>
          <w:rFonts w:asciiTheme="minorHAnsi" w:hAnsiTheme="minorHAnsi" w:cstheme="minorHAnsi"/>
          <w:sz w:val="44"/>
          <w:szCs w:val="28"/>
        </w:rPr>
        <w:t>DATA PROTECTION POLICY</w:t>
      </w:r>
      <w:bookmarkEnd w:id="0"/>
    </w:p>
    <w:p w:rsidR="00196908" w:rsidRPr="00196908" w:rsidRDefault="00196908" w:rsidP="00196908">
      <w:pPr>
        <w:rPr>
          <w:rFonts w:cstheme="minorHAnsi"/>
          <w:sz w:val="28"/>
          <w:szCs w:val="28"/>
        </w:rPr>
      </w:pPr>
      <w:r>
        <w:rPr>
          <w:rFonts w:cstheme="minorHAnsi"/>
          <w:sz w:val="28"/>
          <w:szCs w:val="28"/>
        </w:rPr>
        <w:t xml:space="preserve">Please contact </w:t>
      </w:r>
      <w:hyperlink r:id="rId11" w:history="1">
        <w:r w:rsidRPr="00FE3D02">
          <w:rPr>
            <w:rStyle w:val="Hyperlink"/>
            <w:rFonts w:cstheme="minorHAnsi"/>
            <w:sz w:val="28"/>
            <w:szCs w:val="28"/>
          </w:rPr>
          <w:t>vicky@graeae.or</w:t>
        </w:r>
      </w:hyperlink>
      <w:r>
        <w:rPr>
          <w:rFonts w:cstheme="minorHAnsi"/>
          <w:sz w:val="28"/>
          <w:szCs w:val="28"/>
        </w:rPr>
        <w:t xml:space="preserve"> if you would like this document in an alternate format.</w:t>
      </w:r>
      <w:bookmarkStart w:id="1" w:name="_GoBack"/>
      <w:bookmarkEnd w:id="1"/>
    </w:p>
    <w:p w:rsidR="00196908" w:rsidRPr="00196908" w:rsidRDefault="00196908" w:rsidP="00196908">
      <w:pPr>
        <w:pStyle w:val="Heading7"/>
        <w:spacing w:line="276" w:lineRule="auto"/>
        <w:rPr>
          <w:rFonts w:asciiTheme="minorHAnsi" w:hAnsiTheme="minorHAnsi" w:cstheme="minorHAnsi"/>
          <w:szCs w:val="28"/>
          <w:lang w:eastAsia="en-GB"/>
        </w:rPr>
      </w:pPr>
      <w:bookmarkStart w:id="2" w:name="_Toc140669685"/>
      <w:r w:rsidRPr="00196908">
        <w:rPr>
          <w:rFonts w:asciiTheme="minorHAnsi" w:hAnsiTheme="minorHAnsi" w:cstheme="minorHAnsi"/>
          <w:szCs w:val="28"/>
          <w:lang w:eastAsia="en-GB"/>
        </w:rPr>
        <w:t>Introduction</w:t>
      </w:r>
      <w:bookmarkEnd w:id="2"/>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This policy applies to the processing of personal data in manual and electronic records in relation to employment matters. </w:t>
      </w:r>
    </w:p>
    <w:p w:rsidR="00196908" w:rsidRPr="00196908" w:rsidRDefault="00196908" w:rsidP="00196908">
      <w:pPr>
        <w:rPr>
          <w:rFonts w:cstheme="minorHAnsi"/>
          <w:sz w:val="28"/>
          <w:szCs w:val="28"/>
          <w:lang w:eastAsia="en-GB"/>
        </w:rPr>
      </w:pPr>
      <w:r w:rsidRPr="00196908">
        <w:rPr>
          <w:rFonts w:cstheme="minorHAnsi"/>
          <w:sz w:val="28"/>
          <w:szCs w:val="28"/>
          <w:lang w:eastAsia="en-GB"/>
        </w:rPr>
        <w:t>Graeae is the Data Controller for the purposes of the EU General Data Protection Regulation (GDPR).</w:t>
      </w:r>
    </w:p>
    <w:p w:rsidR="00196908" w:rsidRPr="00196908" w:rsidRDefault="00196908" w:rsidP="00196908">
      <w:pPr>
        <w:rPr>
          <w:rFonts w:cstheme="minorHAnsi"/>
          <w:sz w:val="28"/>
          <w:szCs w:val="28"/>
          <w:lang w:eastAsia="en-GB"/>
        </w:rPr>
      </w:pPr>
      <w:r w:rsidRPr="00196908">
        <w:rPr>
          <w:rFonts w:cstheme="minorHAnsi"/>
          <w:sz w:val="28"/>
          <w:szCs w:val="28"/>
          <w:lang w:eastAsia="en-GB"/>
        </w:rPr>
        <w:t>This policy applies to the personal data of job applicants, existing and former employees, apprentices, volunteers, placement students, workers and self-employed contractors. These are referred to in this policy as ‘relevant individuals’.</w:t>
      </w:r>
    </w:p>
    <w:p w:rsidR="00196908" w:rsidRPr="00196908" w:rsidRDefault="00196908" w:rsidP="00196908">
      <w:pPr>
        <w:pStyle w:val="Heading7"/>
        <w:spacing w:line="276" w:lineRule="auto"/>
        <w:rPr>
          <w:rFonts w:asciiTheme="minorHAnsi" w:hAnsiTheme="minorHAnsi" w:cstheme="minorHAnsi"/>
          <w:szCs w:val="28"/>
          <w:lang w:eastAsia="en-GB"/>
        </w:rPr>
      </w:pPr>
      <w:bookmarkStart w:id="3" w:name="_Toc140669686"/>
      <w:r w:rsidRPr="00196908">
        <w:rPr>
          <w:rFonts w:asciiTheme="minorHAnsi" w:hAnsiTheme="minorHAnsi" w:cstheme="minorHAnsi"/>
          <w:szCs w:val="28"/>
          <w:lang w:eastAsia="en-GB"/>
        </w:rPr>
        <w:t>Definitions</w:t>
      </w:r>
      <w:bookmarkEnd w:id="3"/>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“Personal data” is information that relates to an identifiable person who can be directly or indirectly identified from that information, for example, a person’s name, identification number, location, online identifier. It can also include </w:t>
      </w:r>
      <w:proofErr w:type="spellStart"/>
      <w:r w:rsidRPr="00196908">
        <w:rPr>
          <w:rFonts w:cstheme="minorHAnsi"/>
          <w:sz w:val="28"/>
          <w:szCs w:val="28"/>
          <w:lang w:eastAsia="en-GB"/>
        </w:rPr>
        <w:t>pseudonymised</w:t>
      </w:r>
      <w:proofErr w:type="spellEnd"/>
      <w:r w:rsidRPr="00196908">
        <w:rPr>
          <w:rFonts w:cstheme="minorHAnsi"/>
          <w:sz w:val="28"/>
          <w:szCs w:val="28"/>
          <w:lang w:eastAsia="en-GB"/>
        </w:rPr>
        <w:t xml:space="preserve"> data. </w:t>
      </w:r>
    </w:p>
    <w:p w:rsidR="00196908" w:rsidRPr="00196908" w:rsidRDefault="00196908" w:rsidP="00196908">
      <w:pPr>
        <w:rPr>
          <w:rFonts w:cstheme="minorHAnsi"/>
          <w:sz w:val="28"/>
          <w:szCs w:val="28"/>
          <w:lang w:eastAsia="en-GB"/>
        </w:rPr>
      </w:pPr>
      <w:r w:rsidRPr="00196908">
        <w:rPr>
          <w:rFonts w:cstheme="minorHAnsi"/>
          <w:sz w:val="28"/>
          <w:szCs w:val="28"/>
          <w:lang w:eastAsia="en-GB"/>
        </w:rPr>
        <w:t>“Special categories of personal data” is data which relates to an individual’s health, sex life, sexual orientation, race, ethnic origin, political opinion, religion, and trade union membership. It also includes genetic and biometric data (where used for ID purposes).</w:t>
      </w:r>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“Criminal offence data” is data which relates to an individual’s criminal convictions and offences. </w:t>
      </w:r>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“Data processing” is </w:t>
      </w:r>
      <w:r w:rsidRPr="00196908">
        <w:rPr>
          <w:rFonts w:cstheme="minorHAnsi"/>
          <w:sz w:val="28"/>
          <w:szCs w:val="28"/>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196908" w:rsidRPr="00196908" w:rsidRDefault="00196908" w:rsidP="00196908">
      <w:pPr>
        <w:pStyle w:val="Heading7"/>
        <w:spacing w:line="276" w:lineRule="auto"/>
        <w:rPr>
          <w:rFonts w:asciiTheme="minorHAnsi" w:hAnsiTheme="minorHAnsi" w:cstheme="minorHAnsi"/>
          <w:szCs w:val="28"/>
          <w:lang w:eastAsia="en-GB"/>
        </w:rPr>
      </w:pPr>
      <w:bookmarkStart w:id="4" w:name="_Toc140669687"/>
      <w:r w:rsidRPr="00196908">
        <w:rPr>
          <w:rFonts w:asciiTheme="minorHAnsi" w:hAnsiTheme="minorHAnsi" w:cstheme="minorHAnsi"/>
          <w:szCs w:val="28"/>
          <w:lang w:eastAsia="en-GB"/>
        </w:rPr>
        <w:lastRenderedPageBreak/>
        <w:t>Commitment</w:t>
      </w:r>
      <w:bookmarkEnd w:id="4"/>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As a responsible employer, we make a commitment to ensuring that personal data, including special categories of personal data and criminal offence data, is processed in line with GDPR and domestic laws and we work to ensure that all our employees conduct themselves in line with this policy and other related policies. Where third parties process data on our behalf, we will ensure that the third party takes such measures as are necessary to maintain our commitment to protecting data. </w:t>
      </w:r>
    </w:p>
    <w:p w:rsidR="00196908" w:rsidRPr="00196908" w:rsidRDefault="00196908" w:rsidP="00196908">
      <w:pPr>
        <w:pStyle w:val="Heading7"/>
        <w:spacing w:line="276" w:lineRule="auto"/>
        <w:rPr>
          <w:rFonts w:asciiTheme="minorHAnsi" w:hAnsiTheme="minorHAnsi" w:cstheme="minorHAnsi"/>
          <w:szCs w:val="28"/>
        </w:rPr>
      </w:pPr>
      <w:bookmarkStart w:id="5" w:name="_Toc140669688"/>
      <w:r w:rsidRPr="00196908">
        <w:rPr>
          <w:rFonts w:asciiTheme="minorHAnsi" w:hAnsiTheme="minorHAnsi" w:cstheme="minorHAnsi"/>
          <w:szCs w:val="28"/>
        </w:rPr>
        <w:t>Types of data held</w:t>
      </w:r>
      <w:bookmarkEnd w:id="5"/>
    </w:p>
    <w:p w:rsidR="00196908" w:rsidRPr="00196908" w:rsidRDefault="00196908" w:rsidP="00196908">
      <w:pPr>
        <w:rPr>
          <w:rFonts w:cstheme="minorHAnsi"/>
          <w:sz w:val="28"/>
          <w:szCs w:val="28"/>
        </w:rPr>
      </w:pPr>
      <w:r w:rsidRPr="00196908">
        <w:rPr>
          <w:rFonts w:cstheme="minorHAnsi"/>
          <w:sz w:val="28"/>
          <w:szCs w:val="28"/>
        </w:rPr>
        <w:t>Personal data is kept in personnel files or within our HR systems. The following types of data (not an exhaustive list) may be held on relevant individuals:</w:t>
      </w:r>
    </w:p>
    <w:p w:rsidR="00196908" w:rsidRPr="00196908" w:rsidRDefault="00196908" w:rsidP="00196908">
      <w:pPr>
        <w:widowControl/>
        <w:numPr>
          <w:ilvl w:val="0"/>
          <w:numId w:val="8"/>
        </w:numPr>
        <w:spacing w:after="0"/>
        <w:rPr>
          <w:rFonts w:cstheme="minorHAnsi"/>
          <w:sz w:val="28"/>
          <w:szCs w:val="28"/>
        </w:rPr>
      </w:pPr>
      <w:bookmarkStart w:id="6" w:name="_Hlk512868084"/>
      <w:r w:rsidRPr="00196908">
        <w:rPr>
          <w:rFonts w:cstheme="minorHAnsi"/>
          <w:sz w:val="28"/>
          <w:szCs w:val="28"/>
        </w:rPr>
        <w:t xml:space="preserve">name, address, phone numbers - for individual and next of kin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CVs and other information gathered during recruitment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references from former employers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National Insurance numbers</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job title, job descriptions and pay grades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conduct issues such as letters of concern, disciplinary proceedings</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holiday records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performance information</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medical or health information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sickness absence records</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tax codes </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terms and conditions of employment</w:t>
      </w:r>
    </w:p>
    <w:p w:rsidR="00196908" w:rsidRPr="00196908" w:rsidRDefault="00196908" w:rsidP="00196908">
      <w:pPr>
        <w:widowControl/>
        <w:numPr>
          <w:ilvl w:val="0"/>
          <w:numId w:val="8"/>
        </w:numPr>
        <w:spacing w:after="0"/>
        <w:rPr>
          <w:rFonts w:cstheme="minorHAnsi"/>
          <w:sz w:val="28"/>
          <w:szCs w:val="28"/>
        </w:rPr>
      </w:pPr>
      <w:r w:rsidRPr="00196908">
        <w:rPr>
          <w:rFonts w:cstheme="minorHAnsi"/>
          <w:sz w:val="28"/>
          <w:szCs w:val="28"/>
        </w:rPr>
        <w:t xml:space="preserve">training details. </w:t>
      </w:r>
      <w:bookmarkEnd w:id="6"/>
    </w:p>
    <w:p w:rsidR="00196908" w:rsidRPr="00196908" w:rsidRDefault="00196908" w:rsidP="00196908">
      <w:pPr>
        <w:rPr>
          <w:rFonts w:cstheme="minorHAnsi"/>
          <w:b/>
          <w:sz w:val="28"/>
          <w:szCs w:val="28"/>
          <w:lang w:eastAsia="en-GB"/>
        </w:rPr>
      </w:pPr>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Further information on the reasons for our processing activities, the lawful bases we rely on for the processing and data retention periods can be found in our workforce privacy notice and our job applicant privacy notice. </w:t>
      </w:r>
    </w:p>
    <w:p w:rsidR="00196908" w:rsidRPr="00196908" w:rsidRDefault="00196908" w:rsidP="00196908">
      <w:pPr>
        <w:pStyle w:val="Heading7"/>
        <w:spacing w:line="276" w:lineRule="auto"/>
        <w:rPr>
          <w:rFonts w:asciiTheme="minorHAnsi" w:hAnsiTheme="minorHAnsi" w:cstheme="minorHAnsi"/>
          <w:szCs w:val="28"/>
          <w:lang w:eastAsia="en-GB"/>
        </w:rPr>
      </w:pPr>
      <w:bookmarkStart w:id="7" w:name="_Toc140669689"/>
      <w:r w:rsidRPr="00196908">
        <w:rPr>
          <w:rFonts w:asciiTheme="minorHAnsi" w:hAnsiTheme="minorHAnsi" w:cstheme="minorHAnsi"/>
          <w:szCs w:val="28"/>
          <w:lang w:eastAsia="en-GB"/>
        </w:rPr>
        <w:t>Data protection principles</w:t>
      </w:r>
      <w:bookmarkEnd w:id="7"/>
    </w:p>
    <w:p w:rsidR="00196908" w:rsidRPr="00196908" w:rsidRDefault="00196908" w:rsidP="00196908">
      <w:pPr>
        <w:rPr>
          <w:rFonts w:cstheme="minorHAnsi"/>
          <w:sz w:val="28"/>
          <w:szCs w:val="28"/>
          <w:lang w:eastAsia="en-GB"/>
        </w:rPr>
      </w:pPr>
      <w:r w:rsidRPr="00196908">
        <w:rPr>
          <w:rFonts w:cstheme="minorHAnsi"/>
          <w:sz w:val="28"/>
          <w:szCs w:val="28"/>
          <w:lang w:eastAsia="en-GB"/>
        </w:rPr>
        <w:t>All personal data obtained and held by us will:</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be processed fairly, lawfully and in a transparent manner</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be collected for specific, explicit, and legitimate purposes</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lastRenderedPageBreak/>
        <w:t>be adequate, relevant and limited to what is necessary for the purposes of processing</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be kept accurate and up to date. Every reasonable effort will be made to ensure that inaccurate data is rectified or erased without delay</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not be kept for longer than is necessary for its given purpose</w:t>
      </w:r>
    </w:p>
    <w:p w:rsidR="00196908" w:rsidRP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 xml:space="preserve">be processed in a manner that ensures appropriate security of personal data including protection against </w:t>
      </w:r>
      <w:proofErr w:type="spellStart"/>
      <w:r w:rsidRPr="00196908">
        <w:rPr>
          <w:rFonts w:cstheme="minorHAnsi"/>
          <w:sz w:val="28"/>
          <w:szCs w:val="28"/>
          <w:lang w:eastAsia="en-GB"/>
        </w:rPr>
        <w:t>unauthorised</w:t>
      </w:r>
      <w:proofErr w:type="spellEnd"/>
      <w:r w:rsidRPr="00196908">
        <w:rPr>
          <w:rFonts w:cstheme="minorHAnsi"/>
          <w:sz w:val="28"/>
          <w:szCs w:val="28"/>
          <w:lang w:eastAsia="en-GB"/>
        </w:rPr>
        <w:t xml:space="preserve"> or unlawful processing, accidental loss, destruction or damage by using appropriate technical or organisation measures</w:t>
      </w:r>
    </w:p>
    <w:p w:rsidR="00196908" w:rsidRDefault="00196908" w:rsidP="00196908">
      <w:pPr>
        <w:widowControl/>
        <w:numPr>
          <w:ilvl w:val="0"/>
          <w:numId w:val="3"/>
        </w:numPr>
        <w:spacing w:after="0"/>
        <w:rPr>
          <w:rFonts w:cstheme="minorHAnsi"/>
          <w:sz w:val="28"/>
          <w:szCs w:val="28"/>
          <w:lang w:eastAsia="en-GB"/>
        </w:rPr>
      </w:pPr>
      <w:r w:rsidRPr="00196908">
        <w:rPr>
          <w:rFonts w:cstheme="minorHAnsi"/>
          <w:sz w:val="28"/>
          <w:szCs w:val="28"/>
          <w:lang w:eastAsia="en-GB"/>
        </w:rPr>
        <w:t>comply with the relevant GDPR procedures for international transferring of personal data (where relevant).</w:t>
      </w:r>
    </w:p>
    <w:p w:rsidR="00196908" w:rsidRPr="00196908" w:rsidRDefault="00196908" w:rsidP="00196908">
      <w:pPr>
        <w:widowControl/>
        <w:spacing w:after="0"/>
        <w:ind w:left="720"/>
        <w:rPr>
          <w:rFonts w:cstheme="minorHAnsi"/>
          <w:sz w:val="28"/>
          <w:szCs w:val="28"/>
          <w:lang w:eastAsia="en-GB"/>
        </w:rPr>
      </w:pPr>
    </w:p>
    <w:p w:rsidR="00196908" w:rsidRPr="00196908" w:rsidRDefault="00196908" w:rsidP="00196908">
      <w:pPr>
        <w:rPr>
          <w:rFonts w:cstheme="minorHAnsi"/>
          <w:sz w:val="28"/>
          <w:szCs w:val="28"/>
          <w:lang w:eastAsia="en-GB"/>
        </w:rPr>
      </w:pPr>
      <w:r w:rsidRPr="00196908">
        <w:rPr>
          <w:rFonts w:cstheme="minorHAnsi"/>
          <w:sz w:val="28"/>
          <w:szCs w:val="28"/>
          <w:lang w:eastAsia="en-GB"/>
        </w:rPr>
        <w:t>Personal</w:t>
      </w:r>
      <w:r w:rsidRPr="00196908">
        <w:rPr>
          <w:rFonts w:cstheme="minorHAnsi"/>
          <w:bCs/>
          <w:sz w:val="28"/>
          <w:szCs w:val="28"/>
          <w:lang w:eastAsia="en-GB"/>
        </w:rPr>
        <w:t xml:space="preserve"> data will</w:t>
      </w:r>
      <w:r w:rsidRPr="00196908">
        <w:rPr>
          <w:rFonts w:cstheme="minorHAnsi"/>
          <w:sz w:val="28"/>
          <w:szCs w:val="28"/>
          <w:lang w:eastAsia="en-GB"/>
        </w:rPr>
        <w:t xml:space="preserve"> be processed in recognition of an individuals’ data protection rights and in accordance with the legal conditions for processing.  The data protection rights are as follows:</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to be informed</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of access</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for any inaccuracies to be corrected (rectification)</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to have information deleted (erasure)</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 xml:space="preserve">the right to restrict the processing of the data </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to portability</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 xml:space="preserve">the right to object to the inclusion of any information </w:t>
      </w:r>
    </w:p>
    <w:p w:rsidR="00196908" w:rsidRPr="00196908" w:rsidRDefault="00196908" w:rsidP="00196908">
      <w:pPr>
        <w:pStyle w:val="ListParagraph"/>
        <w:widowControl/>
        <w:numPr>
          <w:ilvl w:val="0"/>
          <w:numId w:val="9"/>
        </w:numPr>
        <w:spacing w:after="160"/>
        <w:rPr>
          <w:rFonts w:eastAsia="Times New Roman" w:cstheme="minorHAnsi"/>
          <w:sz w:val="28"/>
          <w:szCs w:val="28"/>
          <w:lang w:eastAsia="en-GB"/>
        </w:rPr>
      </w:pPr>
      <w:r w:rsidRPr="00196908">
        <w:rPr>
          <w:rFonts w:eastAsia="Times New Roman" w:cstheme="minorHAnsi"/>
          <w:sz w:val="28"/>
          <w:szCs w:val="28"/>
          <w:lang w:eastAsia="en-GB"/>
        </w:rPr>
        <w:t>the right to regulate any automated decision-making and profiling of personal data.</w:t>
      </w:r>
    </w:p>
    <w:p w:rsidR="00196908" w:rsidRPr="00196908" w:rsidRDefault="00196908" w:rsidP="00196908">
      <w:pPr>
        <w:pStyle w:val="Heading7"/>
        <w:spacing w:line="276" w:lineRule="auto"/>
        <w:rPr>
          <w:rFonts w:asciiTheme="minorHAnsi" w:hAnsiTheme="minorHAnsi" w:cstheme="minorHAnsi"/>
          <w:szCs w:val="28"/>
          <w:lang w:eastAsia="en-GB"/>
        </w:rPr>
      </w:pPr>
      <w:bookmarkStart w:id="8" w:name="_Toc140669690"/>
      <w:r w:rsidRPr="00196908">
        <w:rPr>
          <w:rFonts w:asciiTheme="minorHAnsi" w:hAnsiTheme="minorHAnsi" w:cstheme="minorHAnsi"/>
          <w:szCs w:val="28"/>
          <w:lang w:eastAsia="en-GB"/>
        </w:rPr>
        <w:t>Procedures to protect personal data</w:t>
      </w:r>
      <w:bookmarkEnd w:id="8"/>
    </w:p>
    <w:p w:rsidR="00196908" w:rsidRPr="00196908" w:rsidRDefault="00196908" w:rsidP="00196908">
      <w:pPr>
        <w:rPr>
          <w:rFonts w:cstheme="minorHAnsi"/>
          <w:sz w:val="28"/>
          <w:szCs w:val="28"/>
          <w:lang w:eastAsia="en-GB"/>
        </w:rPr>
      </w:pPr>
      <w:r w:rsidRPr="00196908">
        <w:rPr>
          <w:rFonts w:cstheme="minorHAnsi"/>
          <w:sz w:val="28"/>
          <w:szCs w:val="28"/>
          <w:lang w:eastAsia="en-GB"/>
        </w:rPr>
        <w:t>Graeae has taken the following steps to protect the personal data of relevant individuals, which it holds or to which it has access:</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We have appointed a Data Protection Officer with specific responsibilities for:</w:t>
      </w:r>
    </w:p>
    <w:p w:rsidR="00196908" w:rsidRPr="00196908" w:rsidRDefault="00196908" w:rsidP="00196908">
      <w:pPr>
        <w:widowControl/>
        <w:numPr>
          <w:ilvl w:val="1"/>
          <w:numId w:val="4"/>
        </w:numPr>
        <w:spacing w:after="0"/>
        <w:rPr>
          <w:rFonts w:cstheme="minorHAnsi"/>
          <w:sz w:val="28"/>
          <w:szCs w:val="28"/>
          <w:lang w:eastAsia="en-GB"/>
        </w:rPr>
      </w:pPr>
      <w:r w:rsidRPr="00196908">
        <w:rPr>
          <w:rFonts w:cstheme="minorHAnsi"/>
          <w:sz w:val="28"/>
          <w:szCs w:val="28"/>
          <w:lang w:eastAsia="en-GB"/>
        </w:rPr>
        <w:t xml:space="preserve">the processing and controlling of data </w:t>
      </w:r>
    </w:p>
    <w:p w:rsidR="00196908" w:rsidRPr="00196908" w:rsidRDefault="00196908" w:rsidP="00196908">
      <w:pPr>
        <w:widowControl/>
        <w:numPr>
          <w:ilvl w:val="1"/>
          <w:numId w:val="4"/>
        </w:numPr>
        <w:spacing w:after="0"/>
        <w:rPr>
          <w:rFonts w:cstheme="minorHAnsi"/>
          <w:sz w:val="28"/>
          <w:szCs w:val="28"/>
          <w:lang w:eastAsia="en-GB"/>
        </w:rPr>
      </w:pPr>
      <w:r w:rsidRPr="00196908">
        <w:rPr>
          <w:rFonts w:cstheme="minorHAnsi"/>
          <w:sz w:val="28"/>
          <w:szCs w:val="28"/>
          <w:lang w:eastAsia="en-GB"/>
        </w:rPr>
        <w:t xml:space="preserve">regular review and audit of our data protection systems and procedures </w:t>
      </w:r>
    </w:p>
    <w:p w:rsidR="00196908" w:rsidRDefault="00196908" w:rsidP="00196908">
      <w:pPr>
        <w:widowControl/>
        <w:numPr>
          <w:ilvl w:val="1"/>
          <w:numId w:val="4"/>
        </w:numPr>
        <w:spacing w:after="0"/>
        <w:rPr>
          <w:rFonts w:cstheme="minorHAnsi"/>
          <w:sz w:val="28"/>
          <w:szCs w:val="28"/>
          <w:lang w:eastAsia="en-GB"/>
        </w:rPr>
      </w:pPr>
      <w:r w:rsidRPr="00196908">
        <w:rPr>
          <w:rFonts w:cstheme="minorHAnsi"/>
          <w:sz w:val="28"/>
          <w:szCs w:val="28"/>
          <w:lang w:eastAsia="en-GB"/>
        </w:rPr>
        <w:t>overviewing the effectiveness and integrity of all the data that must be protected.</w:t>
      </w:r>
    </w:p>
    <w:p w:rsidR="00196908" w:rsidRPr="00196908" w:rsidRDefault="00196908" w:rsidP="00196908">
      <w:pPr>
        <w:widowControl/>
        <w:spacing w:after="0"/>
        <w:ind w:left="1440"/>
        <w:rPr>
          <w:rFonts w:cstheme="minorHAnsi"/>
          <w:sz w:val="28"/>
          <w:szCs w:val="28"/>
          <w:lang w:eastAsia="en-GB"/>
        </w:rPr>
      </w:pP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 xml:space="preserve">We provide information to relevant individuals on their data protection rights, how we use their personal data, and how we protect it. The information is contained in our </w:t>
      </w:r>
      <w:r w:rsidRPr="00196908">
        <w:rPr>
          <w:rFonts w:eastAsia="Times New Roman" w:cstheme="minorHAnsi"/>
          <w:sz w:val="28"/>
          <w:szCs w:val="28"/>
          <w:u w:val="single"/>
          <w:lang w:eastAsia="en-GB"/>
        </w:rPr>
        <w:t>workforce privacy notice</w:t>
      </w:r>
      <w:r w:rsidRPr="00196908">
        <w:rPr>
          <w:rFonts w:eastAsia="Times New Roman" w:cstheme="minorHAnsi"/>
          <w:sz w:val="28"/>
          <w:szCs w:val="28"/>
          <w:lang w:eastAsia="en-GB"/>
        </w:rPr>
        <w:t xml:space="preserve"> and </w:t>
      </w:r>
      <w:r w:rsidRPr="00196908">
        <w:rPr>
          <w:rFonts w:eastAsia="Times New Roman" w:cstheme="minorHAnsi"/>
          <w:sz w:val="28"/>
          <w:szCs w:val="28"/>
          <w:u w:val="single"/>
          <w:lang w:eastAsia="en-GB"/>
        </w:rPr>
        <w:t>job applicant privacy notice</w:t>
      </w:r>
      <w:r w:rsidRPr="00196908">
        <w:rPr>
          <w:rFonts w:eastAsia="Times New Roman" w:cstheme="minorHAnsi"/>
          <w:sz w:val="28"/>
          <w:szCs w:val="28"/>
          <w:lang w:eastAsia="en-GB"/>
        </w:rPr>
        <w:t xml:space="preserve">. </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 xml:space="preserve">We provide our employees with information and briefing or training to make them aware of the importance of protecting personal data and how to do this. </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 xml:space="preserve">We analyse and can account for all personal data we hold, where it comes from, who it is shared with and also who it might be shared with. </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 xml:space="preserve">From the above analysis of data, we take measures to reduce the risks of mishandling and potential breaches of data security. </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We seek consent to process data on a specific and individual basis where appropriate. Full information will be given regarding the activities about which consent is sought. Relevant individuals have the absolute and unimpeded right to withdraw that consent at any time.</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We have the appropriate mechanisms for detecting, reporting and investigating suspected or actual personal data breaches, including security breaches. We are aware of our duty to report significant breaches that cause significant harm to the affected individuals to the Information Commissioner.</w:t>
      </w:r>
    </w:p>
    <w:p w:rsidR="00196908" w:rsidRPr="00196908" w:rsidRDefault="00196908" w:rsidP="00196908">
      <w:pPr>
        <w:pStyle w:val="ListParagraph"/>
        <w:widowControl/>
        <w:numPr>
          <w:ilvl w:val="0"/>
          <w:numId w:val="7"/>
        </w:numPr>
        <w:spacing w:after="0"/>
        <w:rPr>
          <w:rFonts w:eastAsia="Times New Roman" w:cstheme="minorHAnsi"/>
          <w:sz w:val="28"/>
          <w:szCs w:val="28"/>
          <w:lang w:eastAsia="en-GB"/>
        </w:rPr>
      </w:pPr>
      <w:r w:rsidRPr="00196908">
        <w:rPr>
          <w:rFonts w:eastAsia="Times New Roman" w:cstheme="minorHAnsi"/>
          <w:sz w:val="28"/>
          <w:szCs w:val="28"/>
          <w:lang w:eastAsia="en-GB"/>
        </w:rPr>
        <w:t>We are aware of the implications of transfer of personal data internationally.</w:t>
      </w:r>
    </w:p>
    <w:p w:rsidR="00196908" w:rsidRPr="00196908" w:rsidRDefault="00196908" w:rsidP="00196908">
      <w:pPr>
        <w:rPr>
          <w:rFonts w:cstheme="minorHAnsi"/>
          <w:sz w:val="28"/>
          <w:szCs w:val="28"/>
          <w:lang w:eastAsia="en-GB"/>
        </w:rPr>
      </w:pPr>
    </w:p>
    <w:p w:rsidR="00196908" w:rsidRPr="00196908" w:rsidRDefault="00196908" w:rsidP="00196908">
      <w:pPr>
        <w:pStyle w:val="Heading7"/>
        <w:spacing w:line="276" w:lineRule="auto"/>
        <w:rPr>
          <w:rFonts w:asciiTheme="minorHAnsi" w:hAnsiTheme="minorHAnsi" w:cstheme="minorHAnsi"/>
          <w:szCs w:val="28"/>
          <w:lang w:eastAsia="en-GB"/>
        </w:rPr>
      </w:pPr>
      <w:bookmarkStart w:id="9" w:name="_Toc140669691"/>
      <w:r w:rsidRPr="00196908">
        <w:rPr>
          <w:rFonts w:asciiTheme="minorHAnsi" w:hAnsiTheme="minorHAnsi" w:cstheme="minorHAnsi"/>
          <w:szCs w:val="28"/>
          <w:lang w:eastAsia="en-GB"/>
        </w:rPr>
        <w:t>Employee obligations in respect of protecting data</w:t>
      </w:r>
      <w:bookmarkEnd w:id="9"/>
    </w:p>
    <w:p w:rsidR="00196908" w:rsidRPr="00196908" w:rsidRDefault="00196908" w:rsidP="00196908">
      <w:pPr>
        <w:rPr>
          <w:rFonts w:cstheme="minorHAnsi"/>
          <w:sz w:val="28"/>
          <w:szCs w:val="28"/>
          <w:lang w:eastAsia="en-GB"/>
        </w:rPr>
      </w:pPr>
      <w:r w:rsidRPr="00196908">
        <w:rPr>
          <w:rFonts w:cstheme="minorHAnsi"/>
          <w:sz w:val="28"/>
          <w:szCs w:val="28"/>
          <w:lang w:eastAsia="en-GB"/>
        </w:rPr>
        <w:t>Employees and others who process data on our behalf will only have access to personal data where it is necessary for them to carry out their duties. These individuals must:</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ensure that all files or written information of a confidential nature are stored in a secure manner and are only accessed by people who have a need and a right to access them;</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ensure that all files or written information of a confidential nature are not left where they can be read by unauthorised people;</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check regularly on the accuracy of data being entered into computers;</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lastRenderedPageBreak/>
        <w:t>always use the passwords provided to access the computer system and not abuse them by passing them on to people who should not have them;</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use computer screen blanking to ensure that personal data is not left on screen when not in use;</w:t>
      </w:r>
    </w:p>
    <w:p w:rsidR="00196908" w:rsidRPr="00196908" w:rsidRDefault="00196908" w:rsidP="00196908">
      <w:pPr>
        <w:pStyle w:val="NormalWeb"/>
        <w:numPr>
          <w:ilvl w:val="0"/>
          <w:numId w:val="5"/>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 xml:space="preserve">follow any other data security requirements within our IT policy or communicated from time to time. </w:t>
      </w:r>
    </w:p>
    <w:p w:rsidR="00196908" w:rsidRPr="00196908" w:rsidRDefault="00196908" w:rsidP="00196908">
      <w:pPr>
        <w:pStyle w:val="NormalWeb"/>
        <w:spacing w:before="0" w:beforeAutospacing="0" w:after="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Personal data relating to employees and other workers should not be kept or transported on laptops, USB sticks, or similar devices, unless authorised by the employee’s line manager and unless absolutely necessary.</w:t>
      </w:r>
      <w:r w:rsidRPr="00196908">
        <w:rPr>
          <w:rFonts w:asciiTheme="minorHAnsi" w:hAnsiTheme="minorHAnsi" w:cstheme="minorHAnsi"/>
          <w:i/>
          <w:color w:val="auto"/>
          <w:sz w:val="28"/>
          <w:szCs w:val="28"/>
        </w:rPr>
        <w:t xml:space="preserve"> </w:t>
      </w:r>
      <w:r w:rsidRPr="00196908">
        <w:rPr>
          <w:rFonts w:asciiTheme="minorHAnsi" w:hAnsiTheme="minorHAnsi" w:cstheme="minorHAnsi"/>
          <w:color w:val="auto"/>
          <w:sz w:val="28"/>
          <w:szCs w:val="28"/>
        </w:rPr>
        <w:t xml:space="preserve">Where personal data is recorded on any such device it should be protected by: </w:t>
      </w:r>
    </w:p>
    <w:p w:rsidR="00196908" w:rsidRPr="00196908" w:rsidRDefault="00196908" w:rsidP="00196908">
      <w:pPr>
        <w:pStyle w:val="NormalWeb"/>
        <w:numPr>
          <w:ilvl w:val="0"/>
          <w:numId w:val="6"/>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using an encrypted system — a folder should be created to store the files that need extra protection and all files created or moved to this folder should be automatically encrypted;</w:t>
      </w:r>
    </w:p>
    <w:p w:rsidR="00196908" w:rsidRDefault="00196908" w:rsidP="00196908">
      <w:pPr>
        <w:pStyle w:val="NormalWeb"/>
        <w:numPr>
          <w:ilvl w:val="0"/>
          <w:numId w:val="6"/>
        </w:numPr>
        <w:spacing w:before="0" w:beforeAutospacing="0" w:after="0" w:afterAutospacing="0" w:line="276" w:lineRule="auto"/>
        <w:rPr>
          <w:rFonts w:asciiTheme="minorHAnsi" w:hAnsiTheme="minorHAnsi" w:cstheme="minorHAnsi"/>
          <w:color w:val="auto"/>
          <w:sz w:val="28"/>
          <w:szCs w:val="28"/>
        </w:rPr>
      </w:pPr>
      <w:r w:rsidRPr="00196908">
        <w:rPr>
          <w:rFonts w:asciiTheme="minorHAnsi" w:hAnsiTheme="minorHAnsi" w:cstheme="minorHAnsi"/>
          <w:color w:val="auto"/>
          <w:sz w:val="28"/>
          <w:szCs w:val="28"/>
        </w:rPr>
        <w:t>ensuring that laptops or USB drives are not left unattended where they could be stolen.</w:t>
      </w:r>
    </w:p>
    <w:p w:rsidR="00196908" w:rsidRPr="00196908" w:rsidRDefault="00196908" w:rsidP="00196908">
      <w:pPr>
        <w:pStyle w:val="NormalWeb"/>
        <w:spacing w:before="0" w:beforeAutospacing="0" w:after="0" w:afterAutospacing="0" w:line="276" w:lineRule="auto"/>
        <w:ind w:left="720"/>
        <w:rPr>
          <w:rFonts w:asciiTheme="minorHAnsi" w:hAnsiTheme="minorHAnsi" w:cstheme="minorHAnsi"/>
          <w:color w:val="auto"/>
          <w:sz w:val="28"/>
          <w:szCs w:val="28"/>
        </w:rPr>
      </w:pPr>
    </w:p>
    <w:p w:rsidR="00196908" w:rsidRPr="00196908" w:rsidRDefault="00196908" w:rsidP="00196908">
      <w:pPr>
        <w:outlineLvl w:val="1"/>
        <w:rPr>
          <w:rFonts w:cstheme="minorHAnsi"/>
          <w:bCs/>
          <w:sz w:val="28"/>
          <w:szCs w:val="28"/>
          <w:lang w:eastAsia="en-GB"/>
        </w:rPr>
      </w:pPr>
      <w:r w:rsidRPr="00196908">
        <w:rPr>
          <w:rFonts w:cstheme="minorHAnsi"/>
          <w:bCs/>
          <w:sz w:val="28"/>
          <w:szCs w:val="28"/>
          <w:lang w:eastAsia="en-GB"/>
        </w:rPr>
        <w:t>Failure to follow the rules on data security may be dealt with via our disciplinary procedure. Appropriate sanctions include dismissal with or without notice dependent on the severity of the failure. The services of freelance workers and volunteers may be ended.</w:t>
      </w:r>
    </w:p>
    <w:p w:rsidR="00196908" w:rsidRPr="00196908" w:rsidRDefault="00196908" w:rsidP="00196908">
      <w:pPr>
        <w:pStyle w:val="Heading7"/>
        <w:spacing w:line="276" w:lineRule="auto"/>
        <w:rPr>
          <w:rFonts w:asciiTheme="minorHAnsi" w:hAnsiTheme="minorHAnsi" w:cstheme="minorHAnsi"/>
          <w:szCs w:val="28"/>
          <w:lang w:eastAsia="en-GB"/>
        </w:rPr>
      </w:pPr>
      <w:bookmarkStart w:id="10" w:name="_Toc140669692"/>
      <w:r w:rsidRPr="00196908">
        <w:rPr>
          <w:rFonts w:asciiTheme="minorHAnsi" w:hAnsiTheme="minorHAnsi" w:cstheme="minorHAnsi"/>
          <w:szCs w:val="28"/>
          <w:lang w:eastAsia="en-GB"/>
        </w:rPr>
        <w:t>Access to data and subject access requests</w:t>
      </w:r>
      <w:bookmarkEnd w:id="10"/>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Relevant individuals have a right to access the data that Graeae holds about them. Requests for access to this data will be dealt with in accordance with Graeae’s </w:t>
      </w:r>
      <w:r w:rsidRPr="00196908">
        <w:rPr>
          <w:rFonts w:cstheme="minorHAnsi"/>
          <w:sz w:val="28"/>
          <w:szCs w:val="28"/>
          <w:u w:val="single"/>
          <w:lang w:eastAsia="en-GB"/>
        </w:rPr>
        <w:t>data management policy</w:t>
      </w:r>
      <w:r w:rsidRPr="00196908">
        <w:rPr>
          <w:rFonts w:cstheme="minorHAnsi"/>
          <w:sz w:val="28"/>
          <w:szCs w:val="28"/>
          <w:lang w:eastAsia="en-GB"/>
        </w:rPr>
        <w:t xml:space="preserve">. </w:t>
      </w:r>
    </w:p>
    <w:p w:rsidR="00196908" w:rsidRPr="00196908" w:rsidRDefault="00196908" w:rsidP="00196908">
      <w:pPr>
        <w:pStyle w:val="Heading7"/>
        <w:spacing w:line="276" w:lineRule="auto"/>
        <w:rPr>
          <w:rFonts w:asciiTheme="minorHAnsi" w:hAnsiTheme="minorHAnsi" w:cstheme="minorHAnsi"/>
          <w:szCs w:val="28"/>
        </w:rPr>
      </w:pPr>
      <w:bookmarkStart w:id="11" w:name="_Toc140669693"/>
      <w:r w:rsidRPr="00196908">
        <w:rPr>
          <w:rFonts w:asciiTheme="minorHAnsi" w:hAnsiTheme="minorHAnsi" w:cstheme="minorHAnsi"/>
          <w:szCs w:val="28"/>
        </w:rPr>
        <w:t>Data disclosures</w:t>
      </w:r>
      <w:bookmarkEnd w:id="11"/>
    </w:p>
    <w:p w:rsidR="00196908" w:rsidRPr="00196908" w:rsidRDefault="00196908" w:rsidP="00196908">
      <w:pPr>
        <w:rPr>
          <w:rFonts w:cstheme="minorHAnsi"/>
          <w:sz w:val="28"/>
          <w:szCs w:val="28"/>
        </w:rPr>
      </w:pPr>
      <w:r w:rsidRPr="00196908">
        <w:rPr>
          <w:rFonts w:cstheme="minorHAnsi"/>
          <w:sz w:val="28"/>
          <w:szCs w:val="28"/>
        </w:rPr>
        <w:t xml:space="preserve">We may need to disclose/share certain data/information in some circumstances. </w:t>
      </w:r>
    </w:p>
    <w:p w:rsidR="00FF1961" w:rsidRDefault="00196908" w:rsidP="00196908">
      <w:pPr>
        <w:rPr>
          <w:rFonts w:cstheme="minorHAnsi"/>
          <w:sz w:val="28"/>
          <w:szCs w:val="28"/>
        </w:rPr>
      </w:pPr>
      <w:r w:rsidRPr="00196908">
        <w:rPr>
          <w:rFonts w:cstheme="minorHAnsi"/>
          <w:sz w:val="28"/>
          <w:szCs w:val="28"/>
          <w:u w:val="single"/>
        </w:rPr>
        <w:t>Our workforce privacy notice and job applicant privacy notice</w:t>
      </w:r>
      <w:r w:rsidRPr="00196908">
        <w:rPr>
          <w:rFonts w:cstheme="minorHAnsi"/>
          <w:sz w:val="28"/>
          <w:szCs w:val="28"/>
        </w:rPr>
        <w:t xml:space="preserve"> explain the circumstances in which data may be disclosed and to which </w:t>
      </w:r>
      <w:proofErr w:type="spellStart"/>
      <w:r w:rsidRPr="00196908">
        <w:rPr>
          <w:rFonts w:cstheme="minorHAnsi"/>
          <w:sz w:val="28"/>
          <w:szCs w:val="28"/>
        </w:rPr>
        <w:t>organisations</w:t>
      </w:r>
      <w:proofErr w:type="spellEnd"/>
      <w:r w:rsidRPr="00196908">
        <w:rPr>
          <w:rFonts w:cstheme="minorHAnsi"/>
          <w:sz w:val="28"/>
          <w:szCs w:val="28"/>
        </w:rPr>
        <w:t xml:space="preserve"> or individuals. </w:t>
      </w:r>
    </w:p>
    <w:p w:rsidR="00196908" w:rsidRPr="00196908" w:rsidRDefault="00196908" w:rsidP="00196908">
      <w:pPr>
        <w:rPr>
          <w:rFonts w:cstheme="minorHAnsi"/>
          <w:sz w:val="28"/>
          <w:szCs w:val="28"/>
        </w:rPr>
      </w:pPr>
      <w:r w:rsidRPr="00196908">
        <w:rPr>
          <w:rFonts w:cstheme="minorHAnsi"/>
          <w:sz w:val="28"/>
          <w:szCs w:val="28"/>
        </w:rPr>
        <w:t xml:space="preserve">Disclosures will only be made when strictly necessary for the purpose. </w:t>
      </w:r>
    </w:p>
    <w:p w:rsidR="00196908" w:rsidRPr="00196908" w:rsidRDefault="00196908" w:rsidP="00196908">
      <w:pPr>
        <w:pStyle w:val="Heading7"/>
        <w:spacing w:line="276" w:lineRule="auto"/>
        <w:rPr>
          <w:rFonts w:asciiTheme="minorHAnsi" w:hAnsiTheme="minorHAnsi" w:cstheme="minorHAnsi"/>
          <w:szCs w:val="28"/>
          <w:lang w:eastAsia="en-GB"/>
        </w:rPr>
      </w:pPr>
      <w:bookmarkStart w:id="12" w:name="_Toc140669694"/>
      <w:r w:rsidRPr="00196908">
        <w:rPr>
          <w:rFonts w:asciiTheme="minorHAnsi" w:hAnsiTheme="minorHAnsi" w:cstheme="minorHAnsi"/>
          <w:szCs w:val="28"/>
          <w:lang w:eastAsia="en-GB"/>
        </w:rPr>
        <w:t>International data transfers</w:t>
      </w:r>
      <w:bookmarkEnd w:id="12"/>
    </w:p>
    <w:p w:rsidR="00196908" w:rsidRPr="00196908" w:rsidRDefault="00196908" w:rsidP="00196908">
      <w:pPr>
        <w:outlineLvl w:val="1"/>
        <w:rPr>
          <w:rFonts w:cstheme="minorHAnsi"/>
          <w:bCs/>
          <w:sz w:val="28"/>
          <w:szCs w:val="28"/>
          <w:lang w:eastAsia="en-GB"/>
        </w:rPr>
      </w:pPr>
      <w:r w:rsidRPr="00196908">
        <w:rPr>
          <w:rFonts w:cstheme="minorHAnsi"/>
          <w:bCs/>
          <w:sz w:val="28"/>
          <w:szCs w:val="28"/>
          <w:lang w:eastAsia="en-GB"/>
        </w:rPr>
        <w:t>We do not transfer personal data to any recipients outside of the EEA.</w:t>
      </w:r>
    </w:p>
    <w:p w:rsidR="00196908" w:rsidRPr="00196908" w:rsidRDefault="00196908" w:rsidP="00196908">
      <w:pPr>
        <w:pStyle w:val="Heading7"/>
        <w:spacing w:line="276" w:lineRule="auto"/>
        <w:rPr>
          <w:rFonts w:asciiTheme="minorHAnsi" w:hAnsiTheme="minorHAnsi" w:cstheme="minorHAnsi"/>
          <w:szCs w:val="28"/>
          <w:lang w:eastAsia="en-GB"/>
        </w:rPr>
      </w:pPr>
      <w:bookmarkStart w:id="13" w:name="_Toc140669695"/>
      <w:r w:rsidRPr="00196908">
        <w:rPr>
          <w:rFonts w:asciiTheme="minorHAnsi" w:hAnsiTheme="minorHAnsi" w:cstheme="minorHAnsi"/>
          <w:szCs w:val="28"/>
          <w:lang w:eastAsia="en-GB"/>
        </w:rPr>
        <w:lastRenderedPageBreak/>
        <w:t>Breach notification</w:t>
      </w:r>
      <w:bookmarkEnd w:id="13"/>
    </w:p>
    <w:p w:rsidR="00196908" w:rsidRPr="00196908" w:rsidRDefault="00196908" w:rsidP="00196908">
      <w:pPr>
        <w:outlineLvl w:val="1"/>
        <w:rPr>
          <w:rFonts w:cstheme="minorHAnsi"/>
          <w:b/>
          <w:bCs/>
          <w:sz w:val="28"/>
          <w:szCs w:val="28"/>
          <w:lang w:eastAsia="en-GB"/>
        </w:rPr>
      </w:pPr>
      <w:r w:rsidRPr="00196908">
        <w:rPr>
          <w:rFonts w:cstheme="minorHAnsi"/>
          <w:sz w:val="28"/>
          <w:szCs w:val="28"/>
          <w:lang w:eastAsia="en-GB"/>
        </w:rPr>
        <w:t xml:space="preserve">Where a data breach is likely to result in a risk to the rights and freedoms of individuals, it will be reported to the Information Commissioner within 72 hours of the organisation becoming aware of it and may be reported in more than one instalment. </w:t>
      </w:r>
    </w:p>
    <w:p w:rsidR="00196908" w:rsidRPr="00196908" w:rsidRDefault="00196908" w:rsidP="00196908">
      <w:pPr>
        <w:rPr>
          <w:rFonts w:cstheme="minorHAnsi"/>
          <w:sz w:val="28"/>
          <w:szCs w:val="28"/>
          <w:lang w:eastAsia="en-GB"/>
        </w:rPr>
      </w:pPr>
      <w:r w:rsidRPr="00196908">
        <w:rPr>
          <w:rFonts w:cstheme="minorHAnsi"/>
          <w:sz w:val="28"/>
          <w:szCs w:val="28"/>
          <w:lang w:eastAsia="en-GB"/>
        </w:rPr>
        <w:t>Individuals will be informed directly in the event that the breach is likely to result in a high risk to the rights and freedoms of that individual.</w:t>
      </w:r>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Further information can be found in our data breach notification policy. </w:t>
      </w:r>
    </w:p>
    <w:p w:rsidR="00196908" w:rsidRPr="00196908" w:rsidRDefault="00196908" w:rsidP="00196908">
      <w:pPr>
        <w:pStyle w:val="Heading7"/>
        <w:spacing w:line="276" w:lineRule="auto"/>
        <w:rPr>
          <w:rFonts w:asciiTheme="minorHAnsi" w:hAnsiTheme="minorHAnsi" w:cstheme="minorHAnsi"/>
          <w:szCs w:val="28"/>
          <w:lang w:eastAsia="en-GB"/>
        </w:rPr>
      </w:pPr>
      <w:bookmarkStart w:id="14" w:name="_Toc140669696"/>
      <w:r w:rsidRPr="00196908">
        <w:rPr>
          <w:rFonts w:asciiTheme="minorHAnsi" w:hAnsiTheme="minorHAnsi" w:cstheme="minorHAnsi"/>
          <w:szCs w:val="28"/>
          <w:lang w:eastAsia="en-GB"/>
        </w:rPr>
        <w:t>Training</w:t>
      </w:r>
      <w:bookmarkEnd w:id="14"/>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New employees must read and understand the policies on data protection as part of their induction. </w:t>
      </w:r>
    </w:p>
    <w:p w:rsidR="00196908" w:rsidRPr="00196908" w:rsidRDefault="00196908" w:rsidP="00196908">
      <w:pPr>
        <w:rPr>
          <w:rFonts w:cstheme="minorHAnsi"/>
          <w:sz w:val="28"/>
          <w:szCs w:val="28"/>
          <w:lang w:eastAsia="en-GB"/>
        </w:rPr>
      </w:pPr>
      <w:r w:rsidRPr="00196908">
        <w:rPr>
          <w:rFonts w:cstheme="minorHAnsi"/>
          <w:sz w:val="28"/>
          <w:szCs w:val="28"/>
          <w:lang w:eastAsia="en-GB"/>
        </w:rPr>
        <w:t>All employees will be informed about confidentiality, data protection and the actions to take upon identifying a potential data breach.</w:t>
      </w:r>
    </w:p>
    <w:p w:rsidR="00196908" w:rsidRPr="00196908" w:rsidRDefault="00196908" w:rsidP="00196908">
      <w:pPr>
        <w:rPr>
          <w:rFonts w:cstheme="minorHAnsi"/>
          <w:sz w:val="28"/>
          <w:szCs w:val="28"/>
          <w:lang w:eastAsia="en-GB"/>
        </w:rPr>
      </w:pPr>
      <w:r w:rsidRPr="00196908">
        <w:rPr>
          <w:rFonts w:cstheme="minorHAnsi"/>
          <w:sz w:val="28"/>
          <w:szCs w:val="28"/>
          <w:lang w:eastAsia="en-GB"/>
        </w:rPr>
        <w:t>The nominated Data Protection Officer will be trained appropriately in their role under the GDPR.</w:t>
      </w:r>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All employees who need to use the computer system will be briefed on protecting individuals’ private data, to ensure data security, and to understand the consequences to them as individuals and the organisation of any potential lapses and breaches of the </w:t>
      </w:r>
      <w:proofErr w:type="spellStart"/>
      <w:r w:rsidRPr="00196908">
        <w:rPr>
          <w:rFonts w:cstheme="minorHAnsi"/>
          <w:sz w:val="28"/>
          <w:szCs w:val="28"/>
          <w:lang w:eastAsia="en-GB"/>
        </w:rPr>
        <w:t>organisation’s</w:t>
      </w:r>
      <w:proofErr w:type="spellEnd"/>
      <w:r w:rsidRPr="00196908">
        <w:rPr>
          <w:rFonts w:cstheme="minorHAnsi"/>
          <w:sz w:val="28"/>
          <w:szCs w:val="28"/>
          <w:lang w:eastAsia="en-GB"/>
        </w:rPr>
        <w:t xml:space="preserve"> policies and procedures.</w:t>
      </w:r>
    </w:p>
    <w:p w:rsidR="00196908" w:rsidRPr="00196908" w:rsidRDefault="00196908" w:rsidP="00196908">
      <w:pPr>
        <w:pStyle w:val="Heading7"/>
        <w:spacing w:line="276" w:lineRule="auto"/>
        <w:rPr>
          <w:rFonts w:asciiTheme="minorHAnsi" w:hAnsiTheme="minorHAnsi" w:cstheme="minorHAnsi"/>
          <w:szCs w:val="28"/>
          <w:lang w:eastAsia="en-GB"/>
        </w:rPr>
      </w:pPr>
      <w:bookmarkStart w:id="15" w:name="_Toc140669697"/>
      <w:r w:rsidRPr="00196908">
        <w:rPr>
          <w:rFonts w:asciiTheme="minorHAnsi" w:hAnsiTheme="minorHAnsi" w:cstheme="minorHAnsi"/>
          <w:szCs w:val="28"/>
          <w:lang w:eastAsia="en-GB"/>
        </w:rPr>
        <w:t>Records and retention of data</w:t>
      </w:r>
      <w:bookmarkEnd w:id="15"/>
    </w:p>
    <w:p w:rsidR="00196908" w:rsidRPr="00196908" w:rsidRDefault="00196908" w:rsidP="00196908">
      <w:pPr>
        <w:rPr>
          <w:rFonts w:cstheme="minorHAnsi"/>
          <w:sz w:val="28"/>
          <w:szCs w:val="28"/>
          <w:lang w:eastAsia="en-GB"/>
        </w:rPr>
      </w:pPr>
      <w:r w:rsidRPr="00196908">
        <w:rPr>
          <w:rFonts w:cstheme="minorHAnsi"/>
          <w:sz w:val="28"/>
          <w:szCs w:val="28"/>
          <w:lang w:eastAsia="en-GB"/>
        </w:rPr>
        <w:t xml:space="preserve">We keep records of our processing activities including the purpose for the processing and retention periods. These records will be kept up to date so that they reflect current processing activities and will be kept in accordance with our record retention guidelines. </w:t>
      </w:r>
    </w:p>
    <w:p w:rsidR="00196908" w:rsidRPr="00196908" w:rsidRDefault="00196908" w:rsidP="00196908">
      <w:pPr>
        <w:pStyle w:val="Heading7"/>
        <w:spacing w:line="276" w:lineRule="auto"/>
        <w:rPr>
          <w:rFonts w:asciiTheme="minorHAnsi" w:hAnsiTheme="minorHAnsi" w:cstheme="minorHAnsi"/>
          <w:szCs w:val="28"/>
        </w:rPr>
      </w:pPr>
      <w:bookmarkStart w:id="16" w:name="_Toc140669698"/>
      <w:r w:rsidRPr="00196908">
        <w:rPr>
          <w:rFonts w:asciiTheme="minorHAnsi" w:hAnsiTheme="minorHAnsi" w:cstheme="minorHAnsi"/>
          <w:szCs w:val="28"/>
        </w:rPr>
        <w:t>Data Protection Officer</w:t>
      </w:r>
      <w:bookmarkEnd w:id="16"/>
    </w:p>
    <w:p w:rsidR="00196908" w:rsidRPr="00196908" w:rsidRDefault="00196908" w:rsidP="00196908">
      <w:pPr>
        <w:rPr>
          <w:rFonts w:cstheme="minorHAnsi"/>
          <w:sz w:val="28"/>
          <w:szCs w:val="28"/>
        </w:rPr>
      </w:pPr>
      <w:r w:rsidRPr="00196908">
        <w:rPr>
          <w:rFonts w:cstheme="minorHAnsi"/>
          <w:sz w:val="28"/>
          <w:szCs w:val="28"/>
        </w:rPr>
        <w:t xml:space="preserve">Our Data Protection Officer is Kevin Walsh, Executive Director.  </w:t>
      </w:r>
    </w:p>
    <w:p w:rsidR="00196908" w:rsidRPr="00196908" w:rsidRDefault="00196908" w:rsidP="00196908">
      <w:pPr>
        <w:rPr>
          <w:rFonts w:cstheme="minorHAnsi"/>
          <w:sz w:val="28"/>
          <w:szCs w:val="28"/>
        </w:rPr>
      </w:pPr>
      <w:r w:rsidRPr="00196908">
        <w:rPr>
          <w:rFonts w:cstheme="minorHAnsi"/>
          <w:sz w:val="28"/>
          <w:szCs w:val="28"/>
        </w:rPr>
        <w:t>Reviewed July 2023</w:t>
      </w:r>
    </w:p>
    <w:p w:rsidR="003C2366" w:rsidRPr="00196908" w:rsidRDefault="003C2366" w:rsidP="00196908">
      <w:pPr>
        <w:spacing w:after="0"/>
        <w:ind w:left="100" w:right="-20"/>
        <w:rPr>
          <w:rFonts w:eastAsia="Arial" w:cstheme="minorHAnsi"/>
          <w:i/>
          <w:sz w:val="28"/>
          <w:szCs w:val="28"/>
        </w:rPr>
      </w:pPr>
    </w:p>
    <w:sectPr w:rsidR="003C2366" w:rsidRPr="00196908">
      <w:footerReference w:type="default" r:id="rId12"/>
      <w:pgSz w:w="11920" w:h="16840"/>
      <w:pgMar w:top="134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149" w:rsidRDefault="00E50149" w:rsidP="00965AF5">
      <w:pPr>
        <w:spacing w:after="0" w:line="240" w:lineRule="auto"/>
      </w:pPr>
      <w:r>
        <w:separator/>
      </w:r>
    </w:p>
  </w:endnote>
  <w:endnote w:type="continuationSeparator" w:id="0">
    <w:p w:rsidR="00E50149" w:rsidRDefault="00E50149" w:rsidP="0096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42198"/>
      <w:docPartObj>
        <w:docPartGallery w:val="Page Numbers (Bottom of Page)"/>
        <w:docPartUnique/>
      </w:docPartObj>
    </w:sdtPr>
    <w:sdtContent>
      <w:sdt>
        <w:sdtPr>
          <w:id w:val="-1769616900"/>
          <w:docPartObj>
            <w:docPartGallery w:val="Page Numbers (Top of Page)"/>
            <w:docPartUnique/>
          </w:docPartObj>
        </w:sdtPr>
        <w:sdtContent>
          <w:p w:rsidR="00196908" w:rsidRDefault="001969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196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1961">
              <w:rPr>
                <w:b/>
                <w:bCs/>
                <w:noProof/>
              </w:rPr>
              <w:t>6</w:t>
            </w:r>
            <w:r>
              <w:rPr>
                <w:b/>
                <w:bCs/>
                <w:sz w:val="24"/>
                <w:szCs w:val="24"/>
              </w:rPr>
              <w:fldChar w:fldCharType="end"/>
            </w:r>
          </w:p>
        </w:sdtContent>
      </w:sdt>
    </w:sdtContent>
  </w:sdt>
  <w:p w:rsidR="00965AF5" w:rsidRDefault="00965A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149" w:rsidRDefault="00E50149" w:rsidP="00965AF5">
      <w:pPr>
        <w:spacing w:after="0" w:line="240" w:lineRule="auto"/>
      </w:pPr>
      <w:r>
        <w:separator/>
      </w:r>
    </w:p>
  </w:footnote>
  <w:footnote w:type="continuationSeparator" w:id="0">
    <w:p w:rsidR="00E50149" w:rsidRDefault="00E50149" w:rsidP="0096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56B43"/>
    <w:multiLevelType w:val="hybridMultilevel"/>
    <w:tmpl w:val="2EBA07D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70DC7"/>
    <w:multiLevelType w:val="hybridMultilevel"/>
    <w:tmpl w:val="B192BAC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5"/>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66"/>
    <w:rsid w:val="00196908"/>
    <w:rsid w:val="002B676B"/>
    <w:rsid w:val="003C2366"/>
    <w:rsid w:val="005E7055"/>
    <w:rsid w:val="00965AF5"/>
    <w:rsid w:val="00D4127A"/>
    <w:rsid w:val="00E50149"/>
    <w:rsid w:val="00FF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88E4"/>
  <w15:docId w15:val="{2278DA92-FAFE-4F0C-8982-D062629E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5">
    <w:name w:val="heading 5"/>
    <w:basedOn w:val="Normal"/>
    <w:next w:val="Normal"/>
    <w:link w:val="Heading5Char"/>
    <w:qFormat/>
    <w:rsid w:val="00196908"/>
    <w:pPr>
      <w:keepNext/>
      <w:autoSpaceDE w:val="0"/>
      <w:autoSpaceDN w:val="0"/>
      <w:adjustRightInd w:val="0"/>
      <w:spacing w:after="120" w:line="240" w:lineRule="auto"/>
      <w:outlineLvl w:val="4"/>
    </w:pPr>
    <w:rPr>
      <w:rFonts w:ascii="Arial" w:eastAsia="Times New Roman" w:hAnsi="Arial" w:cs="Arial"/>
      <w:b/>
      <w:bCs/>
      <w:sz w:val="32"/>
      <w:szCs w:val="24"/>
      <w:lang w:val="en-GB" w:eastAsia="en-GB"/>
    </w:rPr>
  </w:style>
  <w:style w:type="paragraph" w:styleId="Heading7">
    <w:name w:val="heading 7"/>
    <w:basedOn w:val="Normal"/>
    <w:next w:val="Normal"/>
    <w:link w:val="Heading7Char"/>
    <w:qFormat/>
    <w:rsid w:val="00196908"/>
    <w:pPr>
      <w:keepNext/>
      <w:widowControl/>
      <w:spacing w:after="120" w:line="240" w:lineRule="auto"/>
      <w:outlineLvl w:val="6"/>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127A"/>
    <w:pPr>
      <w:ind w:left="720"/>
      <w:contextualSpacing/>
    </w:pPr>
  </w:style>
  <w:style w:type="paragraph" w:styleId="Header">
    <w:name w:val="header"/>
    <w:basedOn w:val="Normal"/>
    <w:link w:val="HeaderChar"/>
    <w:uiPriority w:val="99"/>
    <w:unhideWhenUsed/>
    <w:rsid w:val="0096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F5"/>
  </w:style>
  <w:style w:type="paragraph" w:styleId="Footer">
    <w:name w:val="footer"/>
    <w:basedOn w:val="Normal"/>
    <w:link w:val="FooterChar"/>
    <w:uiPriority w:val="99"/>
    <w:unhideWhenUsed/>
    <w:rsid w:val="0096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F5"/>
  </w:style>
  <w:style w:type="character" w:customStyle="1" w:styleId="Heading5Char">
    <w:name w:val="Heading 5 Char"/>
    <w:basedOn w:val="DefaultParagraphFont"/>
    <w:link w:val="Heading5"/>
    <w:rsid w:val="00196908"/>
    <w:rPr>
      <w:rFonts w:ascii="Arial" w:eastAsia="Times New Roman" w:hAnsi="Arial" w:cs="Arial"/>
      <w:b/>
      <w:bCs/>
      <w:sz w:val="32"/>
      <w:szCs w:val="24"/>
      <w:lang w:val="en-GB" w:eastAsia="en-GB"/>
    </w:rPr>
  </w:style>
  <w:style w:type="character" w:customStyle="1" w:styleId="Heading7Char">
    <w:name w:val="Heading 7 Char"/>
    <w:basedOn w:val="DefaultParagraphFont"/>
    <w:link w:val="Heading7"/>
    <w:rsid w:val="00196908"/>
    <w:rPr>
      <w:rFonts w:ascii="Arial" w:eastAsia="Times New Roman" w:hAnsi="Arial" w:cs="Arial"/>
      <w:b/>
      <w:bCs/>
      <w:sz w:val="28"/>
      <w:szCs w:val="24"/>
      <w:lang w:val="en-GB"/>
    </w:rPr>
  </w:style>
  <w:style w:type="paragraph" w:styleId="NormalWeb">
    <w:name w:val="Normal (Web)"/>
    <w:basedOn w:val="Normal"/>
    <w:uiPriority w:val="99"/>
    <w:rsid w:val="00196908"/>
    <w:pPr>
      <w:widowControl/>
      <w:spacing w:before="100" w:beforeAutospacing="1" w:after="100" w:afterAutospacing="1" w:line="240" w:lineRule="auto"/>
    </w:pPr>
    <w:rPr>
      <w:rFonts w:ascii="Comic Sans MS" w:eastAsia="Times New Roman" w:hAnsi="Comic Sans MS" w:cs="Times New Roman"/>
      <w:color w:val="FF0000"/>
      <w:sz w:val="24"/>
      <w:szCs w:val="24"/>
      <w:lang w:val="en-GB" w:eastAsia="en-GB"/>
    </w:rPr>
  </w:style>
  <w:style w:type="character" w:styleId="Hyperlink">
    <w:name w:val="Hyperlink"/>
    <w:basedOn w:val="DefaultParagraphFont"/>
    <w:uiPriority w:val="99"/>
    <w:unhideWhenUsed/>
    <w:rsid w:val="00196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49838-DCD9-47F8-BE4D-A0B4328D8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5A9CA-8F7B-4925-A2BB-FA5A0AFD486C}">
  <ds:schemaRefs>
    <ds:schemaRef ds:uri="http://schemas.microsoft.com/sharepoint/v3/contenttype/forms"/>
  </ds:schemaRefs>
</ds:datastoreItem>
</file>

<file path=customXml/itemProps3.xml><?xml version="1.0" encoding="utf-8"?>
<ds:datastoreItem xmlns:ds="http://schemas.openxmlformats.org/officeDocument/2006/customXml" ds:itemID="{921398AF-E9F8-40F2-BEA8-FF859974475D}">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Berry</dc:creator>
  <cp:lastModifiedBy>Vicky Berry</cp:lastModifiedBy>
  <cp:revision>4</cp:revision>
  <cp:lastPrinted>2022-09-30T10:19:00Z</cp:lastPrinted>
  <dcterms:created xsi:type="dcterms:W3CDTF">2025-01-21T17:25:00Z</dcterms:created>
  <dcterms:modified xsi:type="dcterms:W3CDTF">2025-01-21T17:27:00Z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LastSaved">
    <vt:filetime>2022-09-30T00:00:00Z</vt:filetime>
  </property>
  <property fmtid="{D5CDD505-2E9C-101B-9397-08002B2CF9AE}" pid="4" name="ContentTypeId">
    <vt:lpwstr>0x0101005033FC4DB3D96842BEAE5EDD807DFF24</vt:lpwstr>
  </property>
  <property fmtid="{D5CDD505-2E9C-101B-9397-08002B2CF9AE}" pid="5" name="MediaServiceImageTags">
    <vt:lpwstr/>
  </property>
</Properties>
</file>