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CCE4" w:themeColor="accent1" w:themeTint="66"/>
  <w:body>
    <w:p w:rsidR="007457D2" w:rsidRPr="0028568E" w:rsidRDefault="00B73FEF" w:rsidP="0028568E">
      <w:pPr>
        <w:spacing w:line="36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noProof/>
          <w:spacing w:val="20"/>
          <w:sz w:val="28"/>
          <w:szCs w:val="28"/>
        </w:rPr>
        <w:drawing>
          <wp:inline distT="0" distB="0" distL="0" distR="0">
            <wp:extent cx="3079750" cy="1121410"/>
            <wp:effectExtent l="19050" t="0" r="6350" b="0"/>
            <wp:docPr id="1" name="Picture 6" descr="Copy of Graeae_Secondary1_Logo_Black_Low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Graeae_Secondary1_Logo_Black_LowR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108" b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57D2" w:rsidRPr="0028568E" w:rsidRDefault="007457D2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Associate Director</w:t>
      </w:r>
      <w:r w:rsidR="00CA780A" w:rsidRPr="0028568E">
        <w:rPr>
          <w:rFonts w:ascii="Arial" w:hAnsi="Arial" w:cs="Arial"/>
          <w:b/>
          <w:spacing w:val="20"/>
          <w:sz w:val="28"/>
          <w:szCs w:val="28"/>
        </w:rPr>
        <w:t xml:space="preserve"> (North)</w:t>
      </w:r>
    </w:p>
    <w:p w:rsidR="009829BC" w:rsidRPr="0028568E" w:rsidRDefault="009829BC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Job Description</w:t>
      </w:r>
    </w:p>
    <w:p w:rsidR="007457D2" w:rsidRPr="0028568E" w:rsidRDefault="007457D2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Pr="0028568E" w:rsidRDefault="009829BC" w:rsidP="0028568E">
      <w:pPr>
        <w:spacing w:line="360" w:lineRule="auto"/>
        <w:ind w:left="2160" w:hanging="2160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Job Purpose</w:t>
      </w:r>
    </w:p>
    <w:p w:rsidR="0028568E" w:rsidRDefault="009829BC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The Associate Director 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(North)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will be responsible for 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the smooth running of Graeae’s Northern </w:t>
      </w:r>
      <w:r w:rsidR="002C7B0D" w:rsidRPr="0028568E">
        <w:rPr>
          <w:rFonts w:ascii="Arial" w:hAnsi="Arial" w:cs="Arial"/>
          <w:spacing w:val="20"/>
          <w:sz w:val="28"/>
          <w:szCs w:val="28"/>
        </w:rPr>
        <w:t xml:space="preserve">operations in partnership with 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Liverpool Everyman </w:t>
      </w:r>
      <w:r w:rsidR="002C7B0D" w:rsidRPr="0028568E">
        <w:rPr>
          <w:rFonts w:ascii="Arial" w:hAnsi="Arial" w:cs="Arial"/>
          <w:spacing w:val="20"/>
          <w:sz w:val="28"/>
          <w:szCs w:val="28"/>
        </w:rPr>
        <w:t>(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and </w:t>
      </w:r>
      <w:r w:rsidR="00715B4B" w:rsidRPr="0028568E">
        <w:rPr>
          <w:rFonts w:ascii="Arial" w:hAnsi="Arial" w:cs="Arial"/>
          <w:spacing w:val="20"/>
          <w:sz w:val="28"/>
          <w:szCs w:val="28"/>
        </w:rPr>
        <w:t>other local partners</w:t>
      </w:r>
      <w:r w:rsidR="002C7B0D" w:rsidRPr="0028568E">
        <w:rPr>
          <w:rFonts w:ascii="Arial" w:hAnsi="Arial" w:cs="Arial"/>
          <w:spacing w:val="20"/>
          <w:sz w:val="28"/>
          <w:szCs w:val="28"/>
        </w:rPr>
        <w:t xml:space="preserve"> including Shakespeare North Playhouse and Theatre Porto</w:t>
      </w:r>
      <w:r w:rsidR="00715B4B" w:rsidRPr="0028568E">
        <w:rPr>
          <w:rFonts w:ascii="Arial" w:hAnsi="Arial" w:cs="Arial"/>
          <w:spacing w:val="20"/>
          <w:sz w:val="28"/>
          <w:szCs w:val="28"/>
        </w:rPr>
        <w:t>)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. </w:t>
      </w:r>
    </w:p>
    <w:p w:rsidR="0028568E" w:rsidRDefault="0028568E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They will be overseeing all collaborations at those venues, ensuring that </w:t>
      </w:r>
      <w:r w:rsidR="00715B4B" w:rsidRPr="0028568E">
        <w:rPr>
          <w:rFonts w:ascii="Arial" w:hAnsi="Arial" w:cs="Arial"/>
          <w:spacing w:val="20"/>
          <w:sz w:val="28"/>
          <w:szCs w:val="28"/>
        </w:rPr>
        <w:t>multiple projects run in a cohesive and impactful way.</w:t>
      </w: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Default="00715B4B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The Associate Director will be i</w:t>
      </w:r>
      <w:r w:rsidR="009829BC" w:rsidRPr="0028568E">
        <w:rPr>
          <w:rFonts w:ascii="Arial" w:hAnsi="Arial" w:cs="Arial"/>
          <w:spacing w:val="20"/>
          <w:sz w:val="28"/>
          <w:szCs w:val="28"/>
        </w:rPr>
        <w:t xml:space="preserve">mplementing Graeae’s </w:t>
      </w:r>
      <w:r w:rsidR="00CA780A" w:rsidRPr="0028568E">
        <w:rPr>
          <w:rFonts w:ascii="Arial" w:hAnsi="Arial" w:cs="Arial"/>
          <w:spacing w:val="20"/>
          <w:sz w:val="28"/>
          <w:szCs w:val="28"/>
        </w:rPr>
        <w:t>national strategy</w:t>
      </w:r>
      <w:r w:rsidR="009829BC" w:rsidRPr="0028568E">
        <w:rPr>
          <w:rFonts w:ascii="Arial" w:hAnsi="Arial" w:cs="Arial"/>
          <w:spacing w:val="20"/>
          <w:sz w:val="28"/>
          <w:szCs w:val="28"/>
        </w:rPr>
        <w:t xml:space="preserve"> as laid out in the company’s business plan 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alongside the Joint </w:t>
      </w:r>
      <w:r w:rsidR="009829BC" w:rsidRPr="0028568E">
        <w:rPr>
          <w:rFonts w:ascii="Arial" w:hAnsi="Arial" w:cs="Arial"/>
          <w:spacing w:val="20"/>
          <w:sz w:val="28"/>
          <w:szCs w:val="28"/>
        </w:rPr>
        <w:t>CEO</w:t>
      </w:r>
      <w:r w:rsidR="000669E3" w:rsidRPr="0028568E">
        <w:rPr>
          <w:rFonts w:ascii="Arial" w:hAnsi="Arial" w:cs="Arial"/>
          <w:spacing w:val="20"/>
          <w:sz w:val="28"/>
          <w:szCs w:val="28"/>
        </w:rPr>
        <w:t>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  <w:r w:rsidR="00596548" w:rsidRPr="0028568E">
        <w:rPr>
          <w:rFonts w:ascii="Arial" w:hAnsi="Arial" w:cs="Arial"/>
          <w:spacing w:val="20"/>
          <w:sz w:val="28"/>
          <w:szCs w:val="28"/>
        </w:rPr>
        <w:t xml:space="preserve">  </w:t>
      </w:r>
    </w:p>
    <w:p w:rsidR="0028568E" w:rsidRDefault="0028568E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Default="00715B4B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They have </w:t>
      </w:r>
      <w:r w:rsidR="009829BC" w:rsidRPr="0028568E">
        <w:rPr>
          <w:rFonts w:ascii="Arial" w:hAnsi="Arial" w:cs="Arial"/>
          <w:spacing w:val="20"/>
          <w:sz w:val="28"/>
          <w:szCs w:val="28"/>
        </w:rPr>
        <w:t xml:space="preserve">specific responsibilities for the company’s artistic productions, as well as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starting a new youth group in the north and running scratch nights. </w:t>
      </w:r>
      <w:r w:rsidR="00596548" w:rsidRPr="0028568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8568E" w:rsidRDefault="0028568E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9829BC" w:rsidRPr="0028568E" w:rsidRDefault="00715B4B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They are responsible for ensuring learning is carried through every department of partner organisations, helping create hubs where Deaf, disabled and neurodivergent people can expect a high standard of engagement.</w:t>
      </w: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This is a co-funded post with Liverpool Everyman &amp; Playhouse</w:t>
      </w:r>
      <w:r w:rsidR="00596548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9829BC" w:rsidRPr="0028568E" w:rsidRDefault="009829BC" w:rsidP="0028568E">
      <w:pPr>
        <w:spacing w:line="360" w:lineRule="auto"/>
        <w:ind w:left="2160" w:hanging="2160"/>
        <w:rPr>
          <w:rFonts w:ascii="Arial" w:hAnsi="Arial" w:cs="Arial"/>
          <w:spacing w:val="20"/>
          <w:sz w:val="28"/>
          <w:szCs w:val="28"/>
        </w:rPr>
      </w:pPr>
    </w:p>
    <w:p w:rsidR="007457D2" w:rsidRPr="0028568E" w:rsidRDefault="007457D2" w:rsidP="0028568E">
      <w:pPr>
        <w:spacing w:line="360" w:lineRule="auto"/>
        <w:ind w:left="2160" w:hanging="216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Line Manger: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15B4B" w:rsidRPr="0028568E">
        <w:rPr>
          <w:rFonts w:ascii="Arial" w:hAnsi="Arial" w:cs="Arial"/>
          <w:spacing w:val="20"/>
          <w:sz w:val="28"/>
          <w:szCs w:val="28"/>
        </w:rPr>
        <w:t xml:space="preserve">Graeae’s </w:t>
      </w:r>
      <w:r w:rsidR="001B7C7B" w:rsidRPr="0028568E">
        <w:rPr>
          <w:rFonts w:ascii="Arial" w:hAnsi="Arial" w:cs="Arial"/>
          <w:spacing w:val="20"/>
          <w:sz w:val="28"/>
          <w:szCs w:val="28"/>
        </w:rPr>
        <w:t>Artistic</w:t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 Director &amp; Joint CEO</w:t>
      </w:r>
    </w:p>
    <w:p w:rsidR="007457D2" w:rsidRPr="0028568E" w:rsidRDefault="006356E0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Responsible for: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4371A" w:rsidRPr="0028568E">
        <w:rPr>
          <w:rFonts w:ascii="Arial" w:hAnsi="Arial" w:cs="Arial"/>
          <w:spacing w:val="20"/>
          <w:sz w:val="28"/>
          <w:szCs w:val="28"/>
        </w:rPr>
        <w:t>Associate Artist (East)</w:t>
      </w:r>
    </w:p>
    <w:p w:rsidR="007457D2" w:rsidRPr="0028568E" w:rsidRDefault="007457D2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Default="007457D2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Key Responsibilities</w:t>
      </w: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Artistic Development</w:t>
      </w:r>
    </w:p>
    <w:p w:rsidR="00596548" w:rsidRDefault="007457D2" w:rsidP="0028568E">
      <w:p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In liaison with the </w:t>
      </w:r>
      <w:r w:rsidR="00CA780A" w:rsidRPr="0028568E">
        <w:rPr>
          <w:rFonts w:ascii="Arial" w:hAnsi="Arial" w:cs="Arial"/>
          <w:spacing w:val="20"/>
          <w:sz w:val="28"/>
          <w:szCs w:val="28"/>
        </w:rPr>
        <w:t>Joint CEOs</w:t>
      </w:r>
      <w:r w:rsidRPr="0028568E">
        <w:rPr>
          <w:rFonts w:ascii="Arial" w:hAnsi="Arial" w:cs="Arial"/>
          <w:spacing w:val="20"/>
          <w:sz w:val="28"/>
          <w:szCs w:val="28"/>
        </w:rPr>
        <w:t>, to take responsibility for all aspects of artistic leadership including:</w:t>
      </w:r>
    </w:p>
    <w:p w:rsidR="0028568E" w:rsidRPr="0028568E" w:rsidRDefault="0028568E" w:rsidP="0028568E">
      <w:p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Assisting the </w:t>
      </w:r>
      <w:r w:rsidR="006356E0" w:rsidRPr="0028568E">
        <w:rPr>
          <w:rFonts w:ascii="Arial" w:hAnsi="Arial" w:cs="Arial"/>
          <w:spacing w:val="20"/>
          <w:sz w:val="28"/>
          <w:szCs w:val="28"/>
        </w:rPr>
        <w:t>CEO</w:t>
      </w:r>
      <w:r w:rsidR="00CA780A" w:rsidRPr="0028568E">
        <w:rPr>
          <w:rFonts w:ascii="Arial" w:hAnsi="Arial" w:cs="Arial"/>
          <w:spacing w:val="20"/>
          <w:sz w:val="28"/>
          <w:szCs w:val="28"/>
        </w:rPr>
        <w:t>s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 by delivering the artistic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vision of the company according to the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Business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Plan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Default="00596548" w:rsidP="0028568E">
      <w:pPr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Working with the </w:t>
      </w:r>
      <w:r w:rsidR="006356E0" w:rsidRPr="0028568E">
        <w:rPr>
          <w:rFonts w:ascii="Arial" w:hAnsi="Arial" w:cs="Arial"/>
          <w:spacing w:val="20"/>
          <w:sz w:val="28"/>
          <w:szCs w:val="28"/>
        </w:rPr>
        <w:t>CEO</w:t>
      </w:r>
      <w:r w:rsidR="00CA780A" w:rsidRPr="0028568E">
        <w:rPr>
          <w:rFonts w:ascii="Arial" w:hAnsi="Arial" w:cs="Arial"/>
          <w:spacing w:val="20"/>
          <w:sz w:val="28"/>
          <w:szCs w:val="28"/>
        </w:rPr>
        <w:t>s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 to ensure effective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communication of Graeae’s artistic policy to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staff, artists, the media and members of the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>public.</w:t>
      </w:r>
    </w:p>
    <w:p w:rsidR="0028568E" w:rsidRPr="0028568E" w:rsidRDefault="0028568E" w:rsidP="0028568E">
      <w:pPr>
        <w:spacing w:after="120" w:line="360" w:lineRule="auto"/>
        <w:ind w:left="720"/>
        <w:rPr>
          <w:rFonts w:ascii="Arial" w:hAnsi="Arial" w:cs="Arial"/>
          <w:spacing w:val="20"/>
          <w:sz w:val="28"/>
          <w:szCs w:val="28"/>
        </w:rPr>
      </w:pPr>
    </w:p>
    <w:p w:rsidR="00171EF6" w:rsidRDefault="00596548" w:rsidP="0028568E">
      <w:pPr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171EF6" w:rsidRPr="0028568E">
        <w:rPr>
          <w:rFonts w:ascii="Arial" w:hAnsi="Arial" w:cs="Arial"/>
          <w:spacing w:val="20"/>
          <w:sz w:val="28"/>
          <w:szCs w:val="28"/>
        </w:rPr>
        <w:t xml:space="preserve">Working alongside the AD to develop new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171EF6" w:rsidRPr="0028568E">
        <w:rPr>
          <w:rFonts w:ascii="Arial" w:hAnsi="Arial" w:cs="Arial"/>
          <w:spacing w:val="20"/>
          <w:sz w:val="28"/>
          <w:szCs w:val="28"/>
        </w:rPr>
        <w:t>writing in the North West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spacing w:after="120" w:line="360" w:lineRule="auto"/>
        <w:ind w:left="720"/>
        <w:rPr>
          <w:rFonts w:ascii="Arial" w:hAnsi="Arial" w:cs="Arial"/>
          <w:spacing w:val="20"/>
          <w:sz w:val="28"/>
          <w:szCs w:val="28"/>
        </w:rPr>
      </w:pPr>
    </w:p>
    <w:p w:rsidR="00596548" w:rsidRPr="0028568E" w:rsidRDefault="00596548" w:rsidP="0028568E">
      <w:pPr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Directing productions, as agreed with the AD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596548" w:rsidRPr="0028568E" w:rsidRDefault="00596548" w:rsidP="0028568E">
      <w:p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CA780A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lastRenderedPageBreak/>
        <w:t>Graeae North</w:t>
      </w:r>
    </w:p>
    <w:p w:rsidR="001F6CF1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>Be</w:t>
      </w:r>
      <w:r w:rsidR="00586EEC" w:rsidRPr="0028568E">
        <w:rPr>
          <w:rFonts w:ascii="Arial" w:hAnsi="Arial" w:cs="Arial"/>
          <w:spacing w:val="20"/>
          <w:sz w:val="28"/>
          <w:szCs w:val="28"/>
        </w:rPr>
        <w:t>ing</w:t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 the primary creative contact for Graeae’s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>theatre partners in the North West of England</w:t>
      </w:r>
      <w:r w:rsidR="00BA161C" w:rsidRPr="0028568E">
        <w:rPr>
          <w:rFonts w:ascii="Arial" w:hAnsi="Arial" w:cs="Arial"/>
          <w:spacing w:val="20"/>
          <w:sz w:val="28"/>
          <w:szCs w:val="28"/>
        </w:rPr>
        <w:t xml:space="preserve">,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BA161C" w:rsidRPr="0028568E">
        <w:rPr>
          <w:rFonts w:ascii="Arial" w:hAnsi="Arial" w:cs="Arial"/>
          <w:spacing w:val="20"/>
          <w:sz w:val="28"/>
          <w:szCs w:val="28"/>
        </w:rPr>
        <w:t>in particular Liverpool Everyman.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CA780A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1F6CF1" w:rsidRPr="0028568E">
        <w:rPr>
          <w:rFonts w:ascii="Arial" w:hAnsi="Arial" w:cs="Arial"/>
          <w:spacing w:val="20"/>
          <w:sz w:val="28"/>
          <w:szCs w:val="28"/>
        </w:rPr>
        <w:t xml:space="preserve">Contribute to </w:t>
      </w:r>
      <w:r w:rsidR="000D676B" w:rsidRPr="0028568E">
        <w:rPr>
          <w:rFonts w:ascii="Arial" w:hAnsi="Arial" w:cs="Arial"/>
          <w:spacing w:val="20"/>
          <w:sz w:val="28"/>
          <w:szCs w:val="28"/>
        </w:rPr>
        <w:t>artistic</w:t>
      </w:r>
      <w:r w:rsidR="001F6CF1" w:rsidRPr="0028568E">
        <w:rPr>
          <w:rFonts w:ascii="Arial" w:hAnsi="Arial" w:cs="Arial"/>
          <w:spacing w:val="20"/>
          <w:sz w:val="28"/>
          <w:szCs w:val="28"/>
        </w:rPr>
        <w:t xml:space="preserve"> meetings </w:t>
      </w:r>
      <w:r w:rsidR="000D676B" w:rsidRPr="0028568E">
        <w:rPr>
          <w:rFonts w:ascii="Arial" w:hAnsi="Arial" w:cs="Arial"/>
          <w:spacing w:val="20"/>
          <w:sz w:val="28"/>
          <w:szCs w:val="28"/>
        </w:rPr>
        <w:t xml:space="preserve">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0D676B" w:rsidRPr="0028568E">
        <w:rPr>
          <w:rFonts w:ascii="Arial" w:hAnsi="Arial" w:cs="Arial"/>
          <w:spacing w:val="20"/>
          <w:sz w:val="28"/>
          <w:szCs w:val="28"/>
        </w:rPr>
        <w:t xml:space="preserve">conversations </w:t>
      </w:r>
      <w:r w:rsidR="005D365B" w:rsidRPr="0028568E">
        <w:rPr>
          <w:rFonts w:ascii="Arial" w:hAnsi="Arial" w:cs="Arial"/>
          <w:spacing w:val="20"/>
          <w:sz w:val="28"/>
          <w:szCs w:val="28"/>
        </w:rPr>
        <w:t>with the Everyman artistic team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CA780A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>Being</w:t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 the primary contact for </w:t>
      </w:r>
      <w:r w:rsidR="00BA161C" w:rsidRPr="0028568E">
        <w:rPr>
          <w:rFonts w:ascii="Arial" w:hAnsi="Arial" w:cs="Arial"/>
          <w:spacing w:val="20"/>
          <w:sz w:val="28"/>
          <w:szCs w:val="28"/>
        </w:rPr>
        <w:t xml:space="preserve">Deaf and disabled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artists in the North West wishing to engage with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>Graeae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0B5C00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171EF6" w:rsidRPr="0028568E">
        <w:rPr>
          <w:rFonts w:ascii="Arial" w:hAnsi="Arial" w:cs="Arial"/>
          <w:spacing w:val="20"/>
          <w:sz w:val="28"/>
          <w:szCs w:val="28"/>
        </w:rPr>
        <w:t xml:space="preserve">Develop and deliver creative training models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171EF6" w:rsidRPr="0028568E">
        <w:rPr>
          <w:rFonts w:ascii="Arial" w:hAnsi="Arial" w:cs="Arial"/>
          <w:spacing w:val="20"/>
          <w:sz w:val="28"/>
          <w:szCs w:val="28"/>
        </w:rPr>
        <w:t xml:space="preserve">for Senior Management teams, backstage,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Box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Office, FOH staff and other associate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theatre </w:t>
      </w:r>
      <w:r w:rsidR="0028568E">
        <w:rPr>
          <w:rFonts w:ascii="Arial" w:hAnsi="Arial" w:cs="Arial"/>
          <w:spacing w:val="20"/>
          <w:sz w:val="28"/>
          <w:szCs w:val="28"/>
        </w:rPr>
        <w:t>s</w:t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taff in best practice around accessible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and inclusive practice. 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596548" w:rsidRPr="0028568E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>Support</w:t>
      </w:r>
      <w:r w:rsidR="00586EEC" w:rsidRPr="0028568E">
        <w:rPr>
          <w:rFonts w:ascii="Arial" w:hAnsi="Arial" w:cs="Arial"/>
          <w:spacing w:val="20"/>
          <w:sz w:val="28"/>
          <w:szCs w:val="28"/>
        </w:rPr>
        <w:t>ing</w:t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 the delivery of Beyond, Write to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Play, Crips With Chips and the Training 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Learning programme in the North West. 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Pr="0028568E" w:rsidRDefault="00596548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Maintaining a close working relationship with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the disabled community, including </w:t>
      </w:r>
      <w:r w:rsidR="00586EEC" w:rsidRPr="0028568E">
        <w:rPr>
          <w:rFonts w:ascii="Arial" w:hAnsi="Arial" w:cs="Arial"/>
          <w:spacing w:val="20"/>
          <w:sz w:val="28"/>
          <w:szCs w:val="28"/>
        </w:rPr>
        <w:t xml:space="preserve">networking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>organisations</w:t>
      </w:r>
      <w:r w:rsidR="007457D2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B95CEB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Ensure monitoring and evaluation reports are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completed comprehensively and to deadlines,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particularly with reference to funding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agreements.</w:t>
      </w:r>
    </w:p>
    <w:p w:rsidR="0028568E" w:rsidRPr="0028568E" w:rsidRDefault="0028568E" w:rsidP="0028568E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Artistic Ambassador</w:t>
      </w:r>
    </w:p>
    <w:p w:rsidR="007457D2" w:rsidRPr="0028568E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To act as an ambassador for Graeae </w:t>
      </w:r>
      <w:r w:rsidR="00C20814" w:rsidRPr="0028568E">
        <w:rPr>
          <w:rFonts w:ascii="Arial" w:hAnsi="Arial" w:cs="Arial"/>
          <w:spacing w:val="20"/>
          <w:sz w:val="28"/>
          <w:szCs w:val="28"/>
        </w:rPr>
        <w:t xml:space="preserve">and 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to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champion and promote the vision of the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company by advocating the importance of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inclusion and equality in the theatre.</w:t>
      </w:r>
    </w:p>
    <w:p w:rsidR="00596548" w:rsidRPr="0028568E" w:rsidRDefault="00596548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Finance</w:t>
      </w:r>
    </w:p>
    <w:p w:rsidR="006A405D" w:rsidRPr="0028568E" w:rsidRDefault="00596548" w:rsidP="0028568E">
      <w:pPr>
        <w:numPr>
          <w:ilvl w:val="0"/>
          <w:numId w:val="24"/>
        </w:numPr>
        <w:spacing w:after="120" w:line="360" w:lineRule="auto"/>
        <w:ind w:left="567" w:hanging="349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Alongside the </w:t>
      </w:r>
      <w:r w:rsidR="001B7C7B" w:rsidRPr="0028568E">
        <w:rPr>
          <w:rFonts w:ascii="Arial" w:hAnsi="Arial" w:cs="Arial"/>
          <w:spacing w:val="20"/>
          <w:sz w:val="28"/>
          <w:szCs w:val="28"/>
        </w:rPr>
        <w:t xml:space="preserve">Finance Director (FD) </w:t>
      </w:r>
      <w:r w:rsidR="006356E0" w:rsidRPr="0028568E">
        <w:rPr>
          <w:rFonts w:ascii="Arial" w:hAnsi="Arial" w:cs="Arial"/>
          <w:spacing w:val="20"/>
          <w:sz w:val="28"/>
          <w:szCs w:val="28"/>
        </w:rPr>
        <w:t>and CEO</w:t>
      </w:r>
      <w:r w:rsidR="00586EEC" w:rsidRPr="0028568E">
        <w:rPr>
          <w:rFonts w:ascii="Arial" w:hAnsi="Arial" w:cs="Arial"/>
          <w:spacing w:val="20"/>
          <w:sz w:val="28"/>
          <w:szCs w:val="28"/>
        </w:rPr>
        <w:t>s</w:t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,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27B36" w:rsidRPr="0028568E">
        <w:rPr>
          <w:rFonts w:ascii="Arial" w:hAnsi="Arial" w:cs="Arial"/>
          <w:spacing w:val="20"/>
          <w:sz w:val="28"/>
          <w:szCs w:val="28"/>
        </w:rPr>
        <w:t>prepare</w:t>
      </w:r>
      <w:r w:rsidR="006A405D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7457D2" w:rsidRPr="0028568E">
        <w:rPr>
          <w:rFonts w:ascii="Arial" w:hAnsi="Arial" w:cs="Arial"/>
          <w:spacing w:val="20"/>
          <w:sz w:val="28"/>
          <w:szCs w:val="28"/>
        </w:rPr>
        <w:t>project budgets</w:t>
      </w:r>
      <w:r w:rsidR="006A405D" w:rsidRPr="0028568E">
        <w:rPr>
          <w:rFonts w:ascii="Arial" w:hAnsi="Arial" w:cs="Arial"/>
          <w:spacing w:val="20"/>
          <w:sz w:val="28"/>
          <w:szCs w:val="28"/>
        </w:rPr>
        <w:t xml:space="preserve"> to deliver the artistic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6A405D" w:rsidRPr="0028568E">
        <w:rPr>
          <w:rFonts w:ascii="Arial" w:hAnsi="Arial" w:cs="Arial"/>
          <w:spacing w:val="20"/>
          <w:sz w:val="28"/>
          <w:szCs w:val="28"/>
        </w:rPr>
        <w:t xml:space="preserve">programme </w:t>
      </w:r>
      <w:r w:rsidR="00B27B36" w:rsidRPr="0028568E">
        <w:rPr>
          <w:rFonts w:ascii="Arial" w:hAnsi="Arial" w:cs="Arial"/>
          <w:spacing w:val="20"/>
          <w:sz w:val="28"/>
          <w:szCs w:val="28"/>
        </w:rPr>
        <w:t>as set out in the business plan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596548" w:rsidRPr="0028568E" w:rsidRDefault="00596548" w:rsidP="0028568E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Training and Education</w:t>
      </w:r>
    </w:p>
    <w:p w:rsidR="0028568E" w:rsidRPr="0028568E" w:rsidRDefault="00596548" w:rsidP="0028568E">
      <w:pPr>
        <w:numPr>
          <w:ilvl w:val="0"/>
          <w:numId w:val="24"/>
        </w:numPr>
        <w:spacing w:after="120" w:line="360" w:lineRule="auto"/>
        <w:ind w:left="709" w:hanging="491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L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iaise with the </w:t>
      </w:r>
      <w:r w:rsidR="001B7C7B" w:rsidRPr="0028568E">
        <w:rPr>
          <w:rFonts w:ascii="Arial" w:hAnsi="Arial" w:cs="Arial"/>
          <w:spacing w:val="20"/>
          <w:sz w:val="28"/>
          <w:szCs w:val="28"/>
        </w:rPr>
        <w:t>CLD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 to ensure that 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the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company’s artistic vision within training 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learning activity</w:t>
      </w:r>
      <w:r w:rsidR="006A405D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is in line with the company’s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strategic objectives as laid out in the business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16237" w:rsidRPr="0028568E">
        <w:rPr>
          <w:rFonts w:ascii="Arial" w:hAnsi="Arial" w:cs="Arial"/>
          <w:spacing w:val="20"/>
          <w:sz w:val="28"/>
          <w:szCs w:val="28"/>
        </w:rPr>
        <w:t>plan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6A405D" w:rsidRPr="0028568E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I</w:t>
      </w:r>
      <w:r w:rsidR="006356E0" w:rsidRPr="0028568E">
        <w:rPr>
          <w:rFonts w:ascii="Arial" w:hAnsi="Arial" w:cs="Arial"/>
          <w:spacing w:val="20"/>
          <w:sz w:val="28"/>
          <w:szCs w:val="28"/>
        </w:rPr>
        <w:t>n collaboration with the CEO</w:t>
      </w:r>
      <w:r w:rsidR="00EC2CB5" w:rsidRPr="0028568E">
        <w:rPr>
          <w:rFonts w:ascii="Arial" w:hAnsi="Arial" w:cs="Arial"/>
          <w:spacing w:val="20"/>
          <w:sz w:val="28"/>
          <w:szCs w:val="28"/>
        </w:rPr>
        <w:t>s</w:t>
      </w:r>
      <w:r w:rsidR="00E95B23" w:rsidRPr="0028568E">
        <w:rPr>
          <w:rFonts w:ascii="Arial" w:hAnsi="Arial" w:cs="Arial"/>
          <w:spacing w:val="20"/>
          <w:sz w:val="28"/>
          <w:szCs w:val="28"/>
        </w:rPr>
        <w:t>,</w:t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 work with the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Training &amp; Learning Team on the delivery of all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aspects of the Training, Learning 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Exploration programme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EC2CB5" w:rsidRPr="0028568E">
        <w:rPr>
          <w:rFonts w:ascii="Arial" w:hAnsi="Arial" w:cs="Arial"/>
          <w:spacing w:val="20"/>
          <w:sz w:val="28"/>
          <w:szCs w:val="28"/>
        </w:rPr>
        <w:t>in the North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596548" w:rsidRPr="0028568E" w:rsidRDefault="00596548" w:rsidP="0028568E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28568E" w:rsidRDefault="0028568E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Other duties</w:t>
      </w:r>
    </w:p>
    <w:p w:rsidR="006D4347" w:rsidRDefault="00596548" w:rsidP="006D4347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 xml:space="preserve">Collaborate with the Associate Artist (East) on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 xml:space="preserve">smooth implementation of projects and efficient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>use of resources.</w:t>
      </w:r>
    </w:p>
    <w:p w:rsidR="006D4347" w:rsidRPr="006D4347" w:rsidRDefault="006D4347" w:rsidP="006D4347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7457D2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C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arry out any other duties as and when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required by the</w:t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 CEO</w:t>
      </w:r>
      <w:r w:rsidR="000669E3" w:rsidRPr="0028568E">
        <w:rPr>
          <w:rFonts w:ascii="Arial" w:hAnsi="Arial" w:cs="Arial"/>
          <w:spacing w:val="20"/>
          <w:sz w:val="28"/>
          <w:szCs w:val="28"/>
        </w:rPr>
        <w:t>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7457D2" w:rsidRPr="0028568E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A</w:t>
      </w:r>
      <w:r w:rsidR="00BF2F66" w:rsidRPr="0028568E">
        <w:rPr>
          <w:rFonts w:ascii="Arial" w:hAnsi="Arial" w:cs="Arial"/>
          <w:spacing w:val="20"/>
          <w:sz w:val="28"/>
          <w:szCs w:val="28"/>
        </w:rPr>
        <w:t xml:space="preserve">dhere to </w:t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Graeae’s policies and practices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particularly in respect of HR and performance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6356E0" w:rsidRPr="0028568E">
        <w:rPr>
          <w:rFonts w:ascii="Arial" w:hAnsi="Arial" w:cs="Arial"/>
          <w:spacing w:val="20"/>
          <w:sz w:val="28"/>
          <w:szCs w:val="28"/>
        </w:rPr>
        <w:t>management systems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596548" w:rsidRPr="0028568E" w:rsidRDefault="00596548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28568E" w:rsidRDefault="007457D2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Person Specification</w:t>
      </w:r>
    </w:p>
    <w:p w:rsidR="006D4347" w:rsidRPr="0028568E" w:rsidRDefault="006D4347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28568E" w:rsidRPr="0028568E" w:rsidRDefault="007457D2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Essential</w:t>
      </w:r>
    </w:p>
    <w:p w:rsidR="00E95B23" w:rsidRPr="0028568E" w:rsidRDefault="00596548" w:rsidP="0028568E">
      <w:pPr>
        <w:pStyle w:val="ListParagraph"/>
        <w:numPr>
          <w:ilvl w:val="0"/>
          <w:numId w:val="29"/>
        </w:numPr>
        <w:tabs>
          <w:tab w:val="left" w:pos="360"/>
        </w:tabs>
        <w:spacing w:after="0" w:line="360" w:lineRule="auto"/>
        <w:ind w:left="714" w:hanging="357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eastAsia="Arial" w:hAnsi="Arial" w:cs="Arial"/>
          <w:spacing w:val="20"/>
          <w:sz w:val="28"/>
          <w:szCs w:val="28"/>
        </w:rPr>
        <w:t xml:space="preserve">Knowledge and experience of disability and the </w:t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eastAsia="Arial" w:hAnsi="Arial" w:cs="Arial"/>
          <w:spacing w:val="20"/>
          <w:sz w:val="28"/>
          <w:szCs w:val="28"/>
        </w:rPr>
        <w:t xml:space="preserve">social and cultural barriers encountered by </w:t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eastAsia="Arial" w:hAnsi="Arial" w:cs="Arial"/>
          <w:spacing w:val="20"/>
          <w:sz w:val="28"/>
          <w:szCs w:val="28"/>
        </w:rPr>
        <w:t>disabled and deaf people</w:t>
      </w:r>
      <w:r w:rsidR="00FC6808" w:rsidRPr="0028568E">
        <w:rPr>
          <w:rFonts w:ascii="Arial" w:eastAsia="Arial" w:hAnsi="Arial" w:cs="Arial"/>
          <w:spacing w:val="20"/>
          <w:sz w:val="28"/>
          <w:szCs w:val="28"/>
        </w:rPr>
        <w:t xml:space="preserve"> in the North West</w:t>
      </w:r>
      <w:r w:rsidRPr="0028568E">
        <w:rPr>
          <w:rFonts w:ascii="Arial" w:eastAsia="Arial" w:hAnsi="Arial" w:cs="Arial"/>
          <w:spacing w:val="20"/>
          <w:sz w:val="28"/>
          <w:szCs w:val="28"/>
        </w:rPr>
        <w:t>.</w:t>
      </w:r>
    </w:p>
    <w:p w:rsidR="00BF2F66" w:rsidRDefault="00596548" w:rsidP="0028568E">
      <w:pPr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Experience of working within a professional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theatre setting with experience of directing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productions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 on the indoor and outdoor circuits</w:t>
      </w:r>
      <w:r w:rsidR="007457D2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spacing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596548" w:rsidRPr="0028568E" w:rsidRDefault="00596548" w:rsidP="0028568E">
      <w:pPr>
        <w:pStyle w:val="ListParagraph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An understanding of and commitment to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mainstreaming diversity and equality policies at </w:t>
      </w:r>
    </w:p>
    <w:p w:rsidR="0028568E" w:rsidRDefault="00596548" w:rsidP="0028568E">
      <w:pPr>
        <w:pStyle w:val="ListParagraph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an operational level. </w:t>
      </w:r>
    </w:p>
    <w:p w:rsidR="006D4347" w:rsidRDefault="006D4347" w:rsidP="0028568E">
      <w:pPr>
        <w:pStyle w:val="ListParagraph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28568E" w:rsidP="0028568E">
      <w:pPr>
        <w:pStyle w:val="ListParagraph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E95B23" w:rsidRDefault="00596548" w:rsidP="0028568E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Experien</w:t>
      </w:r>
      <w:r w:rsidR="0028568E">
        <w:rPr>
          <w:rFonts w:ascii="Arial" w:hAnsi="Arial" w:cs="Arial"/>
          <w:spacing w:val="20"/>
          <w:sz w:val="28"/>
          <w:szCs w:val="28"/>
        </w:rPr>
        <w:t xml:space="preserve">ce of leading a team as well as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working </w:t>
      </w:r>
      <w:r w:rsidR="0028568E">
        <w:rPr>
          <w:rFonts w:ascii="Arial" w:hAnsi="Arial" w:cs="Arial"/>
          <w:spacing w:val="20"/>
          <w:sz w:val="28"/>
          <w:szCs w:val="28"/>
        </w:rPr>
        <w:t>individually.</w:t>
      </w:r>
    </w:p>
    <w:p w:rsidR="0028568E" w:rsidRPr="0028568E" w:rsidRDefault="0028568E" w:rsidP="0028568E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311645" w:rsidRDefault="00596548" w:rsidP="0028568E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Excellent interpersonal skills including an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ability to interact effectively with a wide range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of individuals and organisations and a variety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of</w:t>
      </w:r>
      <w:r w:rsidR="008A07EA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311645" w:rsidRPr="0028568E">
        <w:rPr>
          <w:rFonts w:ascii="Arial" w:hAnsi="Arial" w:cs="Arial"/>
          <w:spacing w:val="20"/>
          <w:sz w:val="28"/>
          <w:szCs w:val="28"/>
        </w:rPr>
        <w:t>settings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7457D2" w:rsidRDefault="00596548" w:rsidP="0028568E">
      <w:pPr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xperience 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of </w:t>
      </w:r>
      <w:r w:rsidR="00727619" w:rsidRPr="0028568E">
        <w:rPr>
          <w:rFonts w:ascii="Arial" w:hAnsi="Arial" w:cs="Arial"/>
          <w:spacing w:val="20"/>
          <w:sz w:val="28"/>
          <w:szCs w:val="28"/>
        </w:rPr>
        <w:t>training and education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 provision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sp</w:t>
      </w:r>
      <w:r w:rsidR="00727619" w:rsidRPr="0028568E">
        <w:rPr>
          <w:rFonts w:ascii="Arial" w:hAnsi="Arial" w:cs="Arial"/>
          <w:spacing w:val="20"/>
          <w:sz w:val="28"/>
          <w:szCs w:val="28"/>
        </w:rPr>
        <w:t xml:space="preserve">ecifically relating to arts and </w:t>
      </w:r>
      <w:r w:rsidR="007457D2" w:rsidRPr="0028568E">
        <w:rPr>
          <w:rFonts w:ascii="Arial" w:hAnsi="Arial" w:cs="Arial"/>
          <w:spacing w:val="20"/>
          <w:sz w:val="28"/>
          <w:szCs w:val="28"/>
        </w:rPr>
        <w:t>disability</w:t>
      </w:r>
      <w:r w:rsidR="00727619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27619" w:rsidRPr="0028568E">
        <w:rPr>
          <w:rFonts w:ascii="Arial" w:hAnsi="Arial" w:cs="Arial"/>
          <w:spacing w:val="20"/>
          <w:sz w:val="28"/>
          <w:szCs w:val="28"/>
        </w:rPr>
        <w:t>involving actors, writers and directors</w:t>
      </w:r>
      <w:r w:rsidR="007457D2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spacing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B95CEB" w:rsidRDefault="00596548" w:rsidP="0028568E">
      <w:pPr>
        <w:pStyle w:val="ListParagraph"/>
        <w:widowControl w:val="0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Excellent communication s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kills, both verbal 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  <w:t xml:space="preserve">written 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(NB Graeae recognises that this can be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achieved by various means, </w:t>
      </w:r>
      <w:r w:rsidRPr="0028568E">
        <w:rPr>
          <w:rFonts w:ascii="Arial" w:hAnsi="Arial" w:cs="Arial"/>
          <w:spacing w:val="20"/>
          <w:sz w:val="28"/>
          <w:szCs w:val="28"/>
        </w:rPr>
        <w:t>e.g.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 through a third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party communicator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  <w:r w:rsidR="00B95CEB" w:rsidRPr="0028568E">
        <w:rPr>
          <w:rFonts w:ascii="Arial" w:hAnsi="Arial" w:cs="Arial"/>
          <w:spacing w:val="20"/>
          <w:sz w:val="28"/>
          <w:szCs w:val="28"/>
        </w:rPr>
        <w:t>)</w:t>
      </w:r>
    </w:p>
    <w:p w:rsidR="0028568E" w:rsidRPr="0028568E" w:rsidRDefault="0028568E" w:rsidP="0028568E">
      <w:pPr>
        <w:pStyle w:val="ListParagraph"/>
        <w:widowControl w:val="0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B95CEB" w:rsidRDefault="00596548" w:rsidP="0028568E">
      <w:pPr>
        <w:pStyle w:val="ListParagraph"/>
        <w:numPr>
          <w:ilvl w:val="0"/>
          <w:numId w:val="29"/>
        </w:numPr>
        <w:tabs>
          <w:tab w:val="left" w:pos="360"/>
        </w:tabs>
        <w:spacing w:after="0" w:line="360" w:lineRule="auto"/>
        <w:ind w:left="714" w:hanging="357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 xml:space="preserve">Excellent organisational skills and an ability to </w:t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 xml:space="preserve">work, prioritise and be involved in decision </w:t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>making within a flexible working environment</w:t>
      </w:r>
      <w:r w:rsidRPr="0028568E">
        <w:rPr>
          <w:rFonts w:ascii="Arial" w:eastAsia="Arial" w:hAnsi="Arial" w:cs="Arial"/>
          <w:spacing w:val="20"/>
          <w:sz w:val="28"/>
          <w:szCs w:val="28"/>
        </w:rPr>
        <w:t>.</w:t>
      </w:r>
    </w:p>
    <w:p w:rsidR="006D4347" w:rsidRPr="0028568E" w:rsidRDefault="006D4347" w:rsidP="006D4347">
      <w:pPr>
        <w:pStyle w:val="ListParagraph"/>
        <w:tabs>
          <w:tab w:val="left" w:pos="360"/>
        </w:tabs>
        <w:spacing w:after="0" w:line="360" w:lineRule="auto"/>
        <w:ind w:left="714"/>
        <w:rPr>
          <w:rFonts w:ascii="Arial" w:eastAsia="Arial" w:hAnsi="Arial" w:cs="Arial"/>
          <w:spacing w:val="20"/>
          <w:sz w:val="28"/>
          <w:szCs w:val="28"/>
        </w:rPr>
      </w:pPr>
    </w:p>
    <w:p w:rsidR="00E95B23" w:rsidRPr="0028568E" w:rsidRDefault="00596548" w:rsidP="0028568E">
      <w:pPr>
        <w:pStyle w:val="ListParagraph"/>
        <w:numPr>
          <w:ilvl w:val="0"/>
          <w:numId w:val="29"/>
        </w:numPr>
        <w:tabs>
          <w:tab w:val="left" w:pos="360"/>
        </w:tabs>
        <w:spacing w:after="0" w:line="360" w:lineRule="auto"/>
        <w:ind w:left="714" w:hanging="357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Experience in prob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lem solving both creatively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  <w:t xml:space="preserve">and </w:t>
      </w:r>
      <w:r w:rsidR="00E95B23" w:rsidRPr="0028568E">
        <w:rPr>
          <w:rFonts w:ascii="Arial" w:hAnsi="Arial" w:cs="Arial"/>
          <w:spacing w:val="20"/>
          <w:sz w:val="28"/>
          <w:szCs w:val="28"/>
        </w:rPr>
        <w:t>pragmatically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tabs>
          <w:tab w:val="left" w:pos="360"/>
        </w:tabs>
        <w:spacing w:after="0" w:line="360" w:lineRule="auto"/>
        <w:ind w:left="714"/>
        <w:rPr>
          <w:rFonts w:ascii="Arial" w:eastAsia="Arial" w:hAnsi="Arial" w:cs="Arial"/>
          <w:spacing w:val="20"/>
          <w:sz w:val="28"/>
          <w:szCs w:val="28"/>
        </w:rPr>
      </w:pPr>
    </w:p>
    <w:p w:rsidR="00596548" w:rsidRDefault="00596548" w:rsidP="0028568E">
      <w:pPr>
        <w:pStyle w:val="ListParagraph"/>
        <w:numPr>
          <w:ilvl w:val="0"/>
          <w:numId w:val="29"/>
        </w:numPr>
        <w:spacing w:after="0" w:line="360" w:lineRule="auto"/>
        <w:ind w:left="567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Experience of creating and maintaining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effective administrative systems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B95CEB" w:rsidRDefault="00596548" w:rsidP="0028568E">
      <w:pPr>
        <w:pStyle w:val="ListParagraph"/>
        <w:numPr>
          <w:ilvl w:val="0"/>
          <w:numId w:val="29"/>
        </w:numPr>
        <w:spacing w:after="0" w:line="360" w:lineRule="auto"/>
        <w:ind w:left="567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Knowledge of generating income through trusts,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foundations and other income raising streams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B95CEB" w:rsidRDefault="00596548" w:rsidP="0028568E">
      <w:pPr>
        <w:pStyle w:val="ListParagraph"/>
        <w:numPr>
          <w:ilvl w:val="0"/>
          <w:numId w:val="29"/>
        </w:numPr>
        <w:spacing w:after="0" w:line="360" w:lineRule="auto"/>
        <w:ind w:left="567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xperience of sound budgetary projection,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management, financial systems and financial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literacy. </w:t>
      </w:r>
    </w:p>
    <w:p w:rsidR="0028568E" w:rsidRPr="0028568E" w:rsidRDefault="0028568E" w:rsidP="0028568E">
      <w:pPr>
        <w:pStyle w:val="ListParagraph"/>
        <w:spacing w:after="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E95B23" w:rsidRDefault="00E95B23" w:rsidP="0028568E">
      <w:pPr>
        <w:pStyle w:val="ListParagraph"/>
        <w:numPr>
          <w:ilvl w:val="0"/>
          <w:numId w:val="29"/>
        </w:numPr>
        <w:tabs>
          <w:tab w:val="left" w:pos="360"/>
        </w:tabs>
        <w:spacing w:after="0" w:line="360" w:lineRule="auto"/>
        <w:ind w:left="714" w:hanging="357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 xml:space="preserve">Experience of effective reporting and </w:t>
      </w:r>
      <w:r w:rsidR="0028568E">
        <w:rPr>
          <w:rFonts w:ascii="Arial" w:eastAsia="Arial" w:hAnsi="Arial" w:cs="Arial"/>
          <w:spacing w:val="20"/>
          <w:sz w:val="28"/>
          <w:szCs w:val="28"/>
        </w:rPr>
        <w:tab/>
      </w:r>
      <w:r w:rsidR="0028568E">
        <w:rPr>
          <w:rFonts w:ascii="Arial" w:eastAsia="Arial" w:hAnsi="Arial" w:cs="Arial"/>
          <w:spacing w:val="20"/>
          <w:sz w:val="28"/>
          <w:szCs w:val="28"/>
        </w:rPr>
        <w:tab/>
      </w:r>
      <w:r w:rsidR="0028568E">
        <w:rPr>
          <w:rFonts w:ascii="Arial" w:eastAsia="Arial" w:hAnsi="Arial" w:cs="Arial"/>
          <w:spacing w:val="20"/>
          <w:sz w:val="28"/>
          <w:szCs w:val="28"/>
        </w:rPr>
        <w:tab/>
      </w:r>
      <w:r w:rsid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>evaluation for funders and internally</w:t>
      </w:r>
      <w:r w:rsidR="00596548" w:rsidRPr="0028568E">
        <w:rPr>
          <w:rFonts w:ascii="Arial" w:eastAsia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tabs>
          <w:tab w:val="left" w:pos="360"/>
        </w:tabs>
        <w:spacing w:after="0" w:line="360" w:lineRule="auto"/>
        <w:ind w:left="714"/>
        <w:rPr>
          <w:rFonts w:ascii="Arial" w:eastAsia="Arial" w:hAnsi="Arial" w:cs="Arial"/>
          <w:spacing w:val="20"/>
          <w:sz w:val="28"/>
          <w:szCs w:val="28"/>
        </w:rPr>
      </w:pPr>
    </w:p>
    <w:p w:rsidR="00B95CEB" w:rsidRDefault="00E95B23" w:rsidP="0028568E">
      <w:pPr>
        <w:pStyle w:val="ListParagraph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Knowledge 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of the importance of processes and </w:t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systems of HR, employment law and </w:t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performance management systems</w:t>
      </w:r>
      <w:r w:rsidR="00596548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B95CEB" w:rsidRPr="0028568E" w:rsidRDefault="00B95CEB" w:rsidP="0028568E">
      <w:pPr>
        <w:pStyle w:val="ListParagraph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Excellent IT skills across a range of software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>packages</w:t>
      </w:r>
      <w:r w:rsidR="00596548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727619" w:rsidRPr="0028568E" w:rsidRDefault="00727619" w:rsidP="0028568E">
      <w:pPr>
        <w:widowControl w:val="0"/>
        <w:spacing w:line="360" w:lineRule="auto"/>
        <w:ind w:left="720"/>
        <w:rPr>
          <w:rFonts w:ascii="Arial" w:hAnsi="Arial" w:cs="Arial"/>
          <w:spacing w:val="20"/>
          <w:sz w:val="28"/>
          <w:szCs w:val="28"/>
          <w:highlight w:val="yellow"/>
        </w:rPr>
      </w:pPr>
    </w:p>
    <w:p w:rsidR="0028568E" w:rsidRPr="0028568E" w:rsidRDefault="006D4347" w:rsidP="0028568E">
      <w:pPr>
        <w:spacing w:line="360" w:lineRule="auto"/>
        <w:ind w:firstLine="180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>Desirable</w:t>
      </w:r>
    </w:p>
    <w:p w:rsidR="00B95CEB" w:rsidRDefault="003627D8" w:rsidP="0028568E">
      <w:pPr>
        <w:numPr>
          <w:ilvl w:val="0"/>
          <w:numId w:val="32"/>
        </w:numPr>
        <w:tabs>
          <w:tab w:val="left" w:pos="360"/>
        </w:tabs>
        <w:spacing w:line="360" w:lineRule="auto"/>
        <w:ind w:left="720" w:hanging="360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>British Sign Language skills</w:t>
      </w:r>
      <w:r w:rsidRPr="0028568E">
        <w:rPr>
          <w:rFonts w:ascii="Arial" w:eastAsia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tabs>
          <w:tab w:val="left" w:pos="360"/>
        </w:tabs>
        <w:spacing w:line="360" w:lineRule="auto"/>
        <w:ind w:left="720"/>
        <w:rPr>
          <w:rFonts w:ascii="Arial" w:eastAsia="Arial" w:hAnsi="Arial" w:cs="Arial"/>
          <w:spacing w:val="20"/>
          <w:sz w:val="28"/>
          <w:szCs w:val="28"/>
        </w:rPr>
      </w:pPr>
    </w:p>
    <w:p w:rsidR="006D4347" w:rsidRPr="006D4347" w:rsidRDefault="003627D8" w:rsidP="0028568E">
      <w:pPr>
        <w:numPr>
          <w:ilvl w:val="0"/>
          <w:numId w:val="32"/>
        </w:numPr>
        <w:tabs>
          <w:tab w:val="left" w:pos="360"/>
        </w:tabs>
        <w:spacing w:line="360" w:lineRule="auto"/>
        <w:ind w:left="720" w:hanging="36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 xml:space="preserve">Full clean driving licence and a willingness </w:t>
      </w:r>
    </w:p>
    <w:p w:rsidR="00B95CEB" w:rsidRPr="0028568E" w:rsidRDefault="006D4347" w:rsidP="006D4347">
      <w:pPr>
        <w:tabs>
          <w:tab w:val="left" w:pos="360"/>
        </w:tabs>
        <w:spacing w:line="360" w:lineRule="auto"/>
        <w:ind w:left="720"/>
        <w:rPr>
          <w:rFonts w:ascii="Arial" w:hAnsi="Arial" w:cs="Arial"/>
          <w:spacing w:val="20"/>
          <w:sz w:val="28"/>
          <w:szCs w:val="28"/>
        </w:rPr>
      </w:pPr>
      <w:r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 xml:space="preserve">to </w:t>
      </w:r>
      <w:r w:rsidR="003627D8" w:rsidRPr="0028568E">
        <w:rPr>
          <w:rFonts w:ascii="Arial" w:eastAsia="Arial" w:hAnsi="Arial" w:cs="Arial"/>
          <w:spacing w:val="20"/>
          <w:sz w:val="28"/>
          <w:szCs w:val="28"/>
        </w:rPr>
        <w:t>drive company vehicles.</w:t>
      </w:r>
    </w:p>
    <w:p w:rsidR="001B7C7B" w:rsidRPr="0028568E" w:rsidRDefault="001B7C7B" w:rsidP="0028568E">
      <w:pPr>
        <w:spacing w:line="360" w:lineRule="auto"/>
        <w:rPr>
          <w:rFonts w:ascii="Arial" w:eastAsia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spacing w:line="360" w:lineRule="auto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bCs/>
          <w:spacing w:val="20"/>
          <w:sz w:val="28"/>
          <w:szCs w:val="28"/>
          <w:u w:val="single"/>
        </w:rPr>
        <w:t>Associate Director</w:t>
      </w:r>
      <w:r w:rsidR="00EC2CB5" w:rsidRPr="0028568E">
        <w:rPr>
          <w:rFonts w:ascii="Arial" w:hAnsi="Arial" w:cs="Arial"/>
          <w:b/>
          <w:bCs/>
          <w:spacing w:val="20"/>
          <w:sz w:val="28"/>
          <w:szCs w:val="28"/>
          <w:u w:val="single"/>
        </w:rPr>
        <w:t xml:space="preserve"> (North)</w:t>
      </w:r>
    </w:p>
    <w:p w:rsidR="0028568E" w:rsidRDefault="000669E3" w:rsidP="0028568E">
      <w:pPr>
        <w:pStyle w:val="Heading1"/>
        <w:spacing w:line="360" w:lineRule="auto"/>
        <w:rPr>
          <w:spacing w:val="20"/>
          <w:szCs w:val="28"/>
          <w:u w:val="single"/>
        </w:rPr>
      </w:pPr>
      <w:r w:rsidRPr="0028568E">
        <w:rPr>
          <w:spacing w:val="20"/>
          <w:szCs w:val="28"/>
          <w:u w:val="single"/>
        </w:rPr>
        <w:t>Summary of main terms and conditions of service</w:t>
      </w:r>
    </w:p>
    <w:p w:rsidR="0028568E" w:rsidRDefault="0028568E" w:rsidP="0028568E">
      <w:pPr>
        <w:pStyle w:val="Heading1"/>
        <w:spacing w:line="360" w:lineRule="auto"/>
        <w:rPr>
          <w:spacing w:val="20"/>
          <w:szCs w:val="28"/>
          <w:u w:val="single"/>
        </w:rPr>
      </w:pPr>
    </w:p>
    <w:p w:rsidR="0028568E" w:rsidRPr="006D4347" w:rsidRDefault="000669E3" w:rsidP="006D4347">
      <w:pPr>
        <w:pStyle w:val="Heading1"/>
        <w:spacing w:line="360" w:lineRule="auto"/>
        <w:rPr>
          <w:spacing w:val="20"/>
          <w:szCs w:val="28"/>
          <w:u w:val="single"/>
        </w:rPr>
      </w:pPr>
      <w:r w:rsidRPr="0028568E">
        <w:rPr>
          <w:spacing w:val="20"/>
          <w:szCs w:val="28"/>
        </w:rPr>
        <w:t>Contract</w:t>
      </w:r>
    </w:p>
    <w:p w:rsidR="003627D8" w:rsidRDefault="00421CEB" w:rsidP="0028568E">
      <w:pPr>
        <w:tabs>
          <w:tab w:val="left" w:pos="-720"/>
        </w:tabs>
        <w:suppressAutoHyphens/>
        <w:spacing w:before="4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This is a fixed term post of </w:t>
      </w:r>
      <w:r w:rsidR="00FA34D3" w:rsidRPr="0028568E">
        <w:rPr>
          <w:rFonts w:ascii="Arial" w:hAnsi="Arial" w:cs="Arial"/>
          <w:spacing w:val="20"/>
          <w:sz w:val="28"/>
          <w:szCs w:val="28"/>
        </w:rPr>
        <w:t>two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 years, with a commitment of 1,100 hours per year (equivalent to three days a week). </w:t>
      </w:r>
    </w:p>
    <w:p w:rsidR="0028568E" w:rsidRPr="0028568E" w:rsidRDefault="0028568E" w:rsidP="0028568E">
      <w:pPr>
        <w:tabs>
          <w:tab w:val="left" w:pos="-720"/>
        </w:tabs>
        <w:suppressAutoHyphens/>
        <w:spacing w:before="4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0669E3" w:rsidRPr="0028568E" w:rsidRDefault="00421CEB" w:rsidP="0028568E">
      <w:pPr>
        <w:tabs>
          <w:tab w:val="left" w:pos="-720"/>
        </w:tabs>
        <w:suppressAutoHyphens/>
        <w:spacing w:before="4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These hours will be worked flexibly, in accordance with the production schedule and in consultation with the post holder. </w:t>
      </w:r>
      <w:r w:rsidR="003627D8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This means that in some weeks, more hours will be worked and in other weeks, fewer hours will be worked. </w:t>
      </w:r>
    </w:p>
    <w:p w:rsidR="000669E3" w:rsidRPr="0028568E" w:rsidRDefault="000669E3" w:rsidP="0028568E">
      <w:pPr>
        <w:tabs>
          <w:tab w:val="left" w:pos="-72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Salary</w:t>
      </w:r>
    </w:p>
    <w:p w:rsid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The salary offered is £</w:t>
      </w:r>
      <w:r w:rsidR="00BA161C" w:rsidRPr="0028568E">
        <w:rPr>
          <w:rFonts w:ascii="Arial" w:hAnsi="Arial" w:cs="Arial"/>
          <w:spacing w:val="20"/>
          <w:sz w:val="28"/>
          <w:szCs w:val="28"/>
        </w:rPr>
        <w:t>34,5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00 </w:t>
      </w:r>
      <w:r w:rsidR="00421CEB" w:rsidRPr="0028568E">
        <w:rPr>
          <w:rFonts w:ascii="Arial" w:hAnsi="Arial" w:cs="Arial"/>
          <w:spacing w:val="20"/>
          <w:sz w:val="28"/>
          <w:szCs w:val="28"/>
        </w:rPr>
        <w:t>Full Time Equivalent</w:t>
      </w:r>
      <w:r w:rsidR="00BA161C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5E700C" w:rsidRPr="0028568E">
        <w:rPr>
          <w:rFonts w:ascii="Arial" w:hAnsi="Arial" w:cs="Arial"/>
          <w:spacing w:val="20"/>
          <w:sz w:val="28"/>
          <w:szCs w:val="28"/>
        </w:rPr>
        <w:t xml:space="preserve">(£18,975 part time)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and is payable monthly. </w:t>
      </w:r>
      <w:r w:rsidR="003627D8" w:rsidRPr="0028568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8568E" w:rsidRDefault="0028568E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D4347" w:rsidRDefault="00F208CA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Applicants from outside of the </w:t>
      </w:r>
      <w:r w:rsidR="00DD5B90" w:rsidRPr="0028568E">
        <w:rPr>
          <w:rFonts w:ascii="Arial" w:hAnsi="Arial" w:cs="Arial"/>
          <w:spacing w:val="20"/>
          <w:sz w:val="28"/>
          <w:szCs w:val="28"/>
        </w:rPr>
        <w:t xml:space="preserve">City of Liverpool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may apply for a travel allowance to support some travel costs within the North West. </w:t>
      </w:r>
    </w:p>
    <w:p w:rsidR="006D4347" w:rsidRDefault="006D4347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Default="00F208CA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Travel to and from London and other regions will be paid upon receipts.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Hours</w:t>
      </w:r>
    </w:p>
    <w:p w:rsidR="0028568E" w:rsidRDefault="00421CEB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This is a part-time post with a commitment of 1,100 hours, equivalent to 21 hours per week, plus one hour for lunch each day. </w:t>
      </w:r>
      <w:r w:rsidR="003627D8" w:rsidRPr="0028568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8568E" w:rsidRDefault="0028568E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D4347" w:rsidRDefault="00421CEB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Graeae's opening hours are 8.30am – 6.30pm. </w:t>
      </w:r>
    </w:p>
    <w:p w:rsidR="00421CEB" w:rsidRPr="0028568E" w:rsidRDefault="00421CEB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Each working week will be agreed in advance, with approval </w:t>
      </w:r>
      <w:r w:rsidR="00F208CA" w:rsidRPr="0028568E">
        <w:rPr>
          <w:rFonts w:ascii="Arial" w:hAnsi="Arial" w:cs="Arial"/>
          <w:spacing w:val="20"/>
          <w:sz w:val="28"/>
          <w:szCs w:val="28"/>
        </w:rPr>
        <w:t xml:space="preserve">from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your line manager.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D4347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Occasional evening and weekend work as well as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over-night stays away from the company base in London is required. </w:t>
      </w:r>
      <w:r w:rsidR="006D4347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There is no overtime payable but time off in lieu (TOIL) of hours worked may be taken in negotiation with line manager. 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D4347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Location</w:t>
      </w:r>
    </w:p>
    <w:p w:rsidR="000669E3" w:rsidRPr="0028568E" w:rsidRDefault="00EC2CB5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Most work will ta</w:t>
      </w:r>
      <w:r w:rsidR="00BA161C" w:rsidRPr="0028568E">
        <w:rPr>
          <w:rFonts w:ascii="Arial" w:hAnsi="Arial" w:cs="Arial"/>
          <w:spacing w:val="20"/>
          <w:sz w:val="28"/>
          <w:szCs w:val="28"/>
        </w:rPr>
        <w:t xml:space="preserve">ke place at Liverpool Everyman, Graeae’s HQ in London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and remotely (working from home). </w:t>
      </w:r>
      <w:r w:rsidR="003627D8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You will need to travel to London once a month at a mutually agreed time.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Probation</w:t>
      </w:r>
    </w:p>
    <w:p w:rsidR="000669E3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New employees are subject to a 3-month probationary period.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Notice</w:t>
      </w: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The period of notice from either party is one week during the probationary period and two months thereafter.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Pension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On the condition the employee contributes 3%, Graeae makes a contribution to the company's designated stakeholder pension scheme equivalent to an additional 7% of gross salary.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Holiday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In the first year of employment, full time employees are entitled to 25 days paid holiday per annum plus public holidays (increasin</w:t>
      </w:r>
      <w:r w:rsidR="006D4347">
        <w:rPr>
          <w:rFonts w:ascii="Arial" w:hAnsi="Arial" w:cs="Arial"/>
          <w:spacing w:val="20"/>
          <w:sz w:val="28"/>
          <w:szCs w:val="28"/>
        </w:rPr>
        <w:t>g in future years). This is pro-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rated for part time members of staff. </w:t>
      </w:r>
      <w:r w:rsidR="006D4347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>Holiday entitlement may not be carried forward and there is no cash alternative except at termination of employment.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Training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Graeae has a training policy and is committed to developing staff, encouraging them to expand their skills during their employment with the organisation. </w:t>
      </w:r>
    </w:p>
    <w:p w:rsidR="0028568E" w:rsidRPr="0028568E" w:rsidRDefault="0028568E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Other Benefits</w:t>
      </w: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Graeae participates in the Cycle to Work scheme. </w:t>
      </w:r>
      <w:r w:rsidR="00DD5B90" w:rsidRPr="0028568E">
        <w:rPr>
          <w:rFonts w:ascii="Arial" w:hAnsi="Arial" w:cs="Arial"/>
          <w:spacing w:val="20"/>
          <w:sz w:val="28"/>
          <w:szCs w:val="28"/>
        </w:rPr>
        <w:t>S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ick </w:t>
      </w:r>
      <w:r w:rsidR="00DD5B90" w:rsidRPr="0028568E">
        <w:rPr>
          <w:rFonts w:ascii="Arial" w:hAnsi="Arial" w:cs="Arial"/>
          <w:spacing w:val="20"/>
          <w:sz w:val="28"/>
          <w:szCs w:val="28"/>
        </w:rPr>
        <w:t xml:space="preserve">pay </w:t>
      </w:r>
      <w:r w:rsidRPr="0028568E">
        <w:rPr>
          <w:rFonts w:ascii="Arial" w:hAnsi="Arial" w:cs="Arial"/>
          <w:spacing w:val="20"/>
          <w:sz w:val="28"/>
          <w:szCs w:val="28"/>
        </w:rPr>
        <w:t>and parental leave are all over the required minimum</w:t>
      </w:r>
      <w:r w:rsidR="00DD5B90" w:rsidRPr="0028568E">
        <w:rPr>
          <w:rFonts w:ascii="Arial" w:hAnsi="Arial" w:cs="Arial"/>
          <w:spacing w:val="20"/>
          <w:sz w:val="28"/>
          <w:szCs w:val="28"/>
        </w:rPr>
        <w:t>, subject to qualifying service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.  </w:t>
      </w:r>
    </w:p>
    <w:sectPr w:rsidR="000669E3" w:rsidRPr="0028568E" w:rsidSect="003B707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ED" w:rsidRDefault="00C15EED">
      <w:r>
        <w:separator/>
      </w:r>
    </w:p>
  </w:endnote>
  <w:endnote w:type="continuationSeparator" w:id="0">
    <w:p w:rsidR="00C15EED" w:rsidRDefault="00C1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830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627D8" w:rsidRDefault="003627D8">
            <w:pPr>
              <w:pStyle w:val="Footer"/>
              <w:jc w:val="right"/>
            </w:pPr>
            <w:r w:rsidRPr="003627D8">
              <w:rPr>
                <w:rFonts w:ascii="Arial" w:hAnsi="Arial" w:cs="Arial"/>
                <w:sz w:val="32"/>
                <w:szCs w:val="32"/>
              </w:rPr>
              <w:t xml:space="preserve">Page </w: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PAGE </w:instrTex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="009B733A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4</w: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  <w:r w:rsidRPr="003627D8">
              <w:rPr>
                <w:rFonts w:ascii="Arial" w:hAnsi="Arial" w:cs="Arial"/>
                <w:sz w:val="32"/>
                <w:szCs w:val="32"/>
              </w:rPr>
              <w:t xml:space="preserve"> of </w: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NUMPAGES  </w:instrTex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="009B733A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10</w: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:rsidR="007457D2" w:rsidRDefault="007457D2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ED" w:rsidRDefault="00C15EED">
      <w:r>
        <w:separator/>
      </w:r>
    </w:p>
  </w:footnote>
  <w:footnote w:type="continuationSeparator" w:id="0">
    <w:p w:rsidR="00C15EED" w:rsidRDefault="00C1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029"/>
    <w:multiLevelType w:val="hybridMultilevel"/>
    <w:tmpl w:val="B122F8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30F32"/>
    <w:multiLevelType w:val="hybridMultilevel"/>
    <w:tmpl w:val="BF7EC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6D6"/>
    <w:multiLevelType w:val="hybridMultilevel"/>
    <w:tmpl w:val="8F8EA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7BDF"/>
    <w:multiLevelType w:val="multilevel"/>
    <w:tmpl w:val="46AE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7D92"/>
    <w:multiLevelType w:val="hybridMultilevel"/>
    <w:tmpl w:val="21062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B11"/>
    <w:multiLevelType w:val="hybridMultilevel"/>
    <w:tmpl w:val="6B446A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F5090"/>
    <w:multiLevelType w:val="hybridMultilevel"/>
    <w:tmpl w:val="C2000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841E7"/>
    <w:multiLevelType w:val="hybridMultilevel"/>
    <w:tmpl w:val="10306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4E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960F0"/>
    <w:multiLevelType w:val="singleLevel"/>
    <w:tmpl w:val="0792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1F24CFA"/>
    <w:multiLevelType w:val="hybridMultilevel"/>
    <w:tmpl w:val="BBFC5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10CBC"/>
    <w:multiLevelType w:val="multilevel"/>
    <w:tmpl w:val="A1A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C4C3E"/>
    <w:multiLevelType w:val="hybridMultilevel"/>
    <w:tmpl w:val="725E19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B623F"/>
    <w:multiLevelType w:val="hybridMultilevel"/>
    <w:tmpl w:val="C37E4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AD1FBA"/>
    <w:multiLevelType w:val="hybridMultilevel"/>
    <w:tmpl w:val="D0AE6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141CF"/>
    <w:multiLevelType w:val="hybridMultilevel"/>
    <w:tmpl w:val="9C445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21D40"/>
    <w:multiLevelType w:val="hybridMultilevel"/>
    <w:tmpl w:val="C76ACB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37853"/>
    <w:multiLevelType w:val="hybridMultilevel"/>
    <w:tmpl w:val="C9544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62E2"/>
    <w:multiLevelType w:val="hybridMultilevel"/>
    <w:tmpl w:val="8C6EE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A5C1A"/>
    <w:multiLevelType w:val="multilevel"/>
    <w:tmpl w:val="E17877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9E07E5"/>
    <w:multiLevelType w:val="hybridMultilevel"/>
    <w:tmpl w:val="D6620B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F7814"/>
    <w:multiLevelType w:val="hybridMultilevel"/>
    <w:tmpl w:val="2EA6E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861DD"/>
    <w:multiLevelType w:val="hybridMultilevel"/>
    <w:tmpl w:val="3F08AB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463E4A"/>
    <w:multiLevelType w:val="hybridMultilevel"/>
    <w:tmpl w:val="C3680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379BC"/>
    <w:multiLevelType w:val="hybridMultilevel"/>
    <w:tmpl w:val="D6868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3B50"/>
    <w:multiLevelType w:val="hybridMultilevel"/>
    <w:tmpl w:val="7B60A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626E5"/>
    <w:multiLevelType w:val="hybridMultilevel"/>
    <w:tmpl w:val="D0EC9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A3735"/>
    <w:multiLevelType w:val="hybridMultilevel"/>
    <w:tmpl w:val="5BAE7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3287C"/>
    <w:multiLevelType w:val="hybridMultilevel"/>
    <w:tmpl w:val="B77EDA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07BEF"/>
    <w:multiLevelType w:val="hybridMultilevel"/>
    <w:tmpl w:val="7F7C3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22C"/>
    <w:multiLevelType w:val="hybridMultilevel"/>
    <w:tmpl w:val="1D2A31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760E6"/>
    <w:multiLevelType w:val="hybridMultilevel"/>
    <w:tmpl w:val="53DC79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21"/>
  </w:num>
  <w:num w:numId="5">
    <w:abstractNumId w:val="17"/>
  </w:num>
  <w:num w:numId="6">
    <w:abstractNumId w:val="0"/>
  </w:num>
  <w:num w:numId="7">
    <w:abstractNumId w:val="9"/>
  </w:num>
  <w:num w:numId="8">
    <w:abstractNumId w:val="22"/>
  </w:num>
  <w:num w:numId="9">
    <w:abstractNumId w:val="2"/>
  </w:num>
  <w:num w:numId="10">
    <w:abstractNumId w:val="4"/>
  </w:num>
  <w:num w:numId="11">
    <w:abstractNumId w:val="27"/>
  </w:num>
  <w:num w:numId="12">
    <w:abstractNumId w:val="10"/>
  </w:num>
  <w:num w:numId="13">
    <w:abstractNumId w:val="18"/>
  </w:num>
  <w:num w:numId="14">
    <w:abstractNumId w:val="1"/>
  </w:num>
  <w:num w:numId="15">
    <w:abstractNumId w:val="8"/>
  </w:num>
  <w:num w:numId="16">
    <w:abstractNumId w:val="11"/>
  </w:num>
  <w:num w:numId="17">
    <w:abstractNumId w:val="12"/>
  </w:num>
  <w:num w:numId="18">
    <w:abstractNumId w:val="3"/>
  </w:num>
  <w:num w:numId="19">
    <w:abstractNumId w:val="32"/>
  </w:num>
  <w:num w:numId="20">
    <w:abstractNumId w:val="16"/>
  </w:num>
  <w:num w:numId="21">
    <w:abstractNumId w:val="28"/>
  </w:num>
  <w:num w:numId="22">
    <w:abstractNumId w:val="14"/>
  </w:num>
  <w:num w:numId="23">
    <w:abstractNumId w:val="31"/>
  </w:num>
  <w:num w:numId="24">
    <w:abstractNumId w:val="26"/>
  </w:num>
  <w:num w:numId="25">
    <w:abstractNumId w:val="19"/>
  </w:num>
  <w:num w:numId="26">
    <w:abstractNumId w:val="25"/>
  </w:num>
  <w:num w:numId="27">
    <w:abstractNumId w:val="6"/>
  </w:num>
  <w:num w:numId="28">
    <w:abstractNumId w:val="24"/>
  </w:num>
  <w:num w:numId="29">
    <w:abstractNumId w:val="7"/>
  </w:num>
  <w:num w:numId="30">
    <w:abstractNumId w:val="15"/>
  </w:num>
  <w:num w:numId="31">
    <w:abstractNumId w:val="5"/>
  </w:num>
  <w:num w:numId="32">
    <w:abstractNumId w:val="2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06"/>
    <w:rsid w:val="000669E3"/>
    <w:rsid w:val="0007054C"/>
    <w:rsid w:val="000B5C00"/>
    <w:rsid w:val="000D676B"/>
    <w:rsid w:val="00140492"/>
    <w:rsid w:val="00171EF6"/>
    <w:rsid w:val="001B7C7B"/>
    <w:rsid w:val="001F6CF1"/>
    <w:rsid w:val="0028568E"/>
    <w:rsid w:val="002C7B0D"/>
    <w:rsid w:val="00311645"/>
    <w:rsid w:val="00325606"/>
    <w:rsid w:val="003627D8"/>
    <w:rsid w:val="00387F61"/>
    <w:rsid w:val="003A70D4"/>
    <w:rsid w:val="003B7074"/>
    <w:rsid w:val="003D1AD5"/>
    <w:rsid w:val="00421CEB"/>
    <w:rsid w:val="00581F7A"/>
    <w:rsid w:val="00586EEC"/>
    <w:rsid w:val="00596548"/>
    <w:rsid w:val="005B7FBB"/>
    <w:rsid w:val="005C43EC"/>
    <w:rsid w:val="005D365B"/>
    <w:rsid w:val="005E700C"/>
    <w:rsid w:val="005F1B6B"/>
    <w:rsid w:val="006356E0"/>
    <w:rsid w:val="00644854"/>
    <w:rsid w:val="006A405D"/>
    <w:rsid w:val="006D4347"/>
    <w:rsid w:val="00715B4B"/>
    <w:rsid w:val="00727619"/>
    <w:rsid w:val="00730881"/>
    <w:rsid w:val="007457D2"/>
    <w:rsid w:val="007D3FE4"/>
    <w:rsid w:val="007F2454"/>
    <w:rsid w:val="008621F5"/>
    <w:rsid w:val="0088769A"/>
    <w:rsid w:val="008A07EA"/>
    <w:rsid w:val="00962F3A"/>
    <w:rsid w:val="009829BC"/>
    <w:rsid w:val="009B733A"/>
    <w:rsid w:val="009F1D50"/>
    <w:rsid w:val="00A45756"/>
    <w:rsid w:val="00A873C1"/>
    <w:rsid w:val="00A92740"/>
    <w:rsid w:val="00AA23C1"/>
    <w:rsid w:val="00B27B36"/>
    <w:rsid w:val="00B4371A"/>
    <w:rsid w:val="00B73FEF"/>
    <w:rsid w:val="00B95CEB"/>
    <w:rsid w:val="00BA161C"/>
    <w:rsid w:val="00BE6F8F"/>
    <w:rsid w:val="00BF2F66"/>
    <w:rsid w:val="00C15EED"/>
    <w:rsid w:val="00C16237"/>
    <w:rsid w:val="00C20814"/>
    <w:rsid w:val="00C83A1C"/>
    <w:rsid w:val="00CA780A"/>
    <w:rsid w:val="00D873DA"/>
    <w:rsid w:val="00DC5B18"/>
    <w:rsid w:val="00DD5B90"/>
    <w:rsid w:val="00E326A9"/>
    <w:rsid w:val="00E95B23"/>
    <w:rsid w:val="00EC2CB5"/>
    <w:rsid w:val="00EF7F9F"/>
    <w:rsid w:val="00F208CA"/>
    <w:rsid w:val="00F808B6"/>
    <w:rsid w:val="00FA34D3"/>
    <w:rsid w:val="00FB4837"/>
    <w:rsid w:val="00F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1998D3D0"/>
  <w15:docId w15:val="{E2BF7655-43CA-4D20-B068-E1FF39E8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74"/>
    <w:rPr>
      <w:sz w:val="24"/>
      <w:szCs w:val="24"/>
    </w:rPr>
  </w:style>
  <w:style w:type="paragraph" w:styleId="Heading1">
    <w:name w:val="heading 1"/>
    <w:basedOn w:val="Normal"/>
    <w:next w:val="Normal"/>
    <w:qFormat/>
    <w:rsid w:val="003B7074"/>
    <w:pPr>
      <w:keepNext/>
      <w:outlineLvl w:val="0"/>
    </w:pPr>
    <w:rPr>
      <w:rFonts w:ascii="Arial" w:hAnsi="Arial" w:cs="Arial"/>
      <w:b/>
      <w:bCs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7074"/>
    <w:pPr>
      <w:keepLines/>
      <w:widowControl w:val="0"/>
      <w:tabs>
        <w:tab w:val="left" w:pos="-720"/>
        <w:tab w:val="left" w:pos="0"/>
      </w:tabs>
      <w:suppressAutoHyphens/>
      <w:jc w:val="both"/>
    </w:pPr>
    <w:rPr>
      <w:rFonts w:ascii="Arial" w:hAnsi="Arial"/>
      <w:snapToGrid w:val="0"/>
      <w:spacing w:val="-3"/>
      <w:sz w:val="28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3B7074"/>
    <w:rPr>
      <w:sz w:val="16"/>
      <w:szCs w:val="16"/>
    </w:rPr>
  </w:style>
  <w:style w:type="paragraph" w:styleId="Header">
    <w:name w:val="header"/>
    <w:basedOn w:val="Normal"/>
    <w:rsid w:val="003B70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B707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B70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B707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3B707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27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5C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3627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1199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Graeae Theatre Company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Judith Kilvington</dc:creator>
  <cp:lastModifiedBy>Vicky Berry</cp:lastModifiedBy>
  <cp:revision>2</cp:revision>
  <cp:lastPrinted>2013-08-29T15:10:00Z</cp:lastPrinted>
  <dcterms:created xsi:type="dcterms:W3CDTF">2023-09-20T13:56:00Z</dcterms:created>
  <dcterms:modified xsi:type="dcterms:W3CDTF">2023-09-20T13:56:00Z</dcterms:modified>
</cp:coreProperties>
</file>